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5A299A">
      <w:pPr>
        <w:rPr>
          <w:rFonts w:hint="eastAsia" w:ascii="仿宋_GB2312" w:hAnsi="仿宋_GB2312" w:eastAsia="仿宋_GB2312" w:cs="仿宋_GB2312"/>
          <w:sz w:val="32"/>
          <w:szCs w:val="40"/>
          <w:vertAlign w:val="baseline"/>
          <w:lang w:val="en-US" w:eastAsia="zh-CN"/>
        </w:rPr>
      </w:pPr>
      <w:r>
        <w:rPr>
          <w:rFonts w:hint="eastAsia" w:ascii="仿宋_GB2312" w:hAnsi="仿宋_GB2312" w:eastAsia="仿宋_GB2312" w:cs="仿宋_GB2312"/>
          <w:b/>
          <w:bCs/>
          <w:sz w:val="32"/>
          <w:szCs w:val="40"/>
          <w:lang w:val="en-US" w:eastAsia="zh-CN"/>
        </w:rPr>
        <w:t>附件：合同文本</w:t>
      </w:r>
      <w:r>
        <w:rPr>
          <w:rFonts w:hint="eastAsia" w:ascii="仿宋_GB2312" w:hAnsi="仿宋_GB2312" w:eastAsia="仿宋_GB2312" w:cs="仿宋_GB2312"/>
          <w:sz w:val="32"/>
          <w:szCs w:val="40"/>
          <w:vertAlign w:val="baseline"/>
          <w:lang w:val="en-US" w:eastAsia="zh-CN"/>
        </w:rPr>
        <w:t xml:space="preserve">    </w:t>
      </w:r>
    </w:p>
    <w:p w14:paraId="6BB3AADC">
      <w:pPr>
        <w:rPr>
          <w:rFonts w:hint="eastAsia" w:ascii="仿宋_GB2312" w:hAnsi="仿宋_GB2312" w:eastAsia="仿宋_GB2312" w:cs="仿宋_GB2312"/>
          <w:sz w:val="32"/>
          <w:szCs w:val="40"/>
          <w:vertAlign w:val="baseline"/>
          <w:lang w:val="en-US" w:eastAsia="zh-CN"/>
        </w:rPr>
      </w:pPr>
    </w:p>
    <w:p w14:paraId="6A411656">
      <w:pPr>
        <w:rPr>
          <w:rFonts w:hint="eastAsia" w:ascii="仿宋_GB2312" w:hAnsi="仿宋_GB2312" w:eastAsia="仿宋_GB2312" w:cs="仿宋_GB2312"/>
          <w:sz w:val="32"/>
          <w:szCs w:val="40"/>
          <w:vertAlign w:val="baseline"/>
          <w:lang w:val="en-US" w:eastAsia="zh-CN"/>
        </w:rPr>
      </w:pPr>
    </w:p>
    <w:p w14:paraId="1CAD8914">
      <w:pPr>
        <w:adjustRightInd w:val="0"/>
        <w:snapToGrid w:val="0"/>
        <w:spacing w:line="360" w:lineRule="auto"/>
        <w:jc w:val="center"/>
        <w:rPr>
          <w:rFonts w:hint="eastAsia" w:ascii="华文中宋" w:hAnsi="华文中宋" w:eastAsia="华文中宋" w:cs="华文中宋"/>
          <w:b/>
          <w:color w:val="auto"/>
          <w:sz w:val="72"/>
          <w:szCs w:val="72"/>
          <w:highlight w:val="none"/>
          <w:lang w:val="en-US" w:eastAsia="zh-CN"/>
        </w:rPr>
      </w:pPr>
      <w:r>
        <w:rPr>
          <w:rFonts w:hint="eastAsia" w:ascii="华文中宋" w:hAnsi="华文中宋" w:eastAsia="华文中宋" w:cs="华文中宋"/>
          <w:b/>
          <w:color w:val="auto"/>
          <w:sz w:val="72"/>
          <w:szCs w:val="72"/>
          <w:highlight w:val="none"/>
          <w:lang w:val="en-US" w:eastAsia="zh-CN"/>
        </w:rPr>
        <w:t>建设工程服务合同</w:t>
      </w:r>
    </w:p>
    <w:p w14:paraId="6A0E6EF7">
      <w:pPr>
        <w:wordWrap/>
        <w:adjustRightInd w:val="0"/>
        <w:snapToGrid w:val="0"/>
        <w:spacing w:line="360" w:lineRule="auto"/>
        <w:jc w:val="center"/>
        <w:rPr>
          <w:rFonts w:hint="eastAsia" w:ascii="仿宋_GB2312" w:hAnsi="仿宋_GB2312" w:eastAsia="仿宋_GB2312" w:cs="仿宋_GB2312"/>
          <w:b/>
          <w:color w:val="auto"/>
          <w:sz w:val="24"/>
          <w:szCs w:val="24"/>
          <w:highlight w:val="none"/>
          <w:lang w:eastAsia="zh-CN"/>
        </w:rPr>
      </w:pPr>
      <w:r>
        <w:rPr>
          <w:rFonts w:hint="eastAsia" w:ascii="宋体" w:hAnsi="宋体"/>
          <w:b/>
          <w:color w:val="auto"/>
          <w:sz w:val="48"/>
          <w:szCs w:val="48"/>
          <w:highlight w:val="none"/>
        </w:rPr>
        <mc:AlternateContent>
          <mc:Choice Requires="wps">
            <w:drawing>
              <wp:anchor distT="0" distB="0" distL="114300" distR="114300" simplePos="0" relativeHeight="251660288" behindDoc="0" locked="0" layoutInCell="1" allowOverlap="1">
                <wp:simplePos x="0" y="0"/>
                <wp:positionH relativeFrom="column">
                  <wp:posOffset>-144145</wp:posOffset>
                </wp:positionH>
                <wp:positionV relativeFrom="paragraph">
                  <wp:posOffset>83820</wp:posOffset>
                </wp:positionV>
                <wp:extent cx="5888355" cy="0"/>
                <wp:effectExtent l="0" t="28575" r="17145" b="28575"/>
                <wp:wrapNone/>
                <wp:docPr id="1" name="直接连接符 1"/>
                <wp:cNvGraphicFramePr/>
                <a:graphic xmlns:a="http://schemas.openxmlformats.org/drawingml/2006/main">
                  <a:graphicData uri="http://schemas.microsoft.com/office/word/2010/wordprocessingShape">
                    <wps:wsp>
                      <wps:cNvCnPr/>
                      <wps:spPr>
                        <a:xfrm>
                          <a:off x="0" y="0"/>
                          <a:ext cx="5888355" cy="0"/>
                        </a:xfrm>
                        <a:prstGeom prst="line">
                          <a:avLst/>
                        </a:prstGeom>
                        <a:ln w="57150" cap="flat" cmpd="thinThick">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11.35pt;margin-top:6.6pt;height:0pt;width:463.65pt;z-index:251660288;mso-width-relative:page;mso-height-relative:page;" filled="f" stroked="t" coordsize="21600,21600" o:gfxdata="UEsDBAoAAAAAAIdO4kAAAAAAAAAAAAAAAAAEAAAAZHJzL1BLAwQUAAAACACHTuJAmuwO6dkAAAAJ&#10;AQAADwAAAGRycy9kb3ducmV2LnhtbE2PsU7DMBCGdyTewToklqq1m6KShjgdKlgYkNoy0M2NjyQi&#10;Pqex2wSenkMMMN79n/77Ll+PrhUX7EPjScN8pkAgld42VGl43T9NUxAhGrKm9YQaPjHAuri+yk1m&#10;/UBbvOxiJbiEQmY01DF2mZShrNGZMPMdEmfvvncm8thX0vZm4HLXykSppXSmIb5Qmw43NZYfu7PT&#10;YLchPG7G9Gvx0j+fTm/p5DDsJ1rf3szVA4iIY/yD4Uef1aFgp6M/kw2i1TBNkntGOVgkIBhYqbsl&#10;iOPvQha5/P9B8Q1QSwMEFAAAAAgAh07iQKQT1Kb+AQAA+QMAAA4AAABkcnMvZTJvRG9jLnhtbK1T&#10;vY4TMRDukXgHyz3Z5FAgWmVzxYWjQRCJ4wEm9mzWwn+ynWzyErwAEh1UlPS8zR2PwdibC8fRpGAL&#10;79gz/ma+b8bzy73RbIchKmcbPhmNOUMrnFR20/APN9fPZpzFBFaCdhYbfsDILxdPn8x7X+OF65yW&#10;GBiB2Fj3vuFdSr6uqig6NBBHzqMlZ+uCgUTbsKlkgJ7Qja4uxuMXVe+C9MEJjJFOl4OTHxHDOYCu&#10;bZXApRNbgzYNqAE1JKIUO+UjX5Rq2xZFete2ERPTDSemqayUhOx1XqvFHOpNAN8pcSwBzinhEScD&#10;ylLSE9QSErBtUP9AGSWCi65NI+FMNRApihCLyfiRNu878Fi4kNTRn0SP/w9WvN2tAlOSJoEzC4Ya&#10;fvf5x+2nr79+fqH17vs3Nski9T7WFHtlV+G4i34VMuN9G0z+Exe2L8IeTsLiPjFBh9PZbPZ8OuVM&#10;3PuqPxd9iOk1OsOy0XCtbOYMNezexETJKPQ+JB9ry3pCfDmZUg8F0AS21HkyjScWqVP2hnr5sUBE&#10;p5W8VlrnizFs1lc6sB3kWShfZkbwf4XlXEuI3RBXXMOUdAjylZUsHTypZOlx8FyJQcmZRnpL2SJA&#10;qBMofU4kpdY2X8AyqUe6WepB3GytnTxQh7Y+qE1H8pRuVNlDE1GqP05vHrmHe7IfvtjF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JrsDunZAAAACQEAAA8AAAAAAAAAAQAgAAAAIgAAAGRycy9kb3du&#10;cmV2LnhtbFBLAQIUABQAAAAIAIdO4kCkE9Sm/gEAAPkDAAAOAAAAAAAAAAEAIAAAACgBAABkcnMv&#10;ZTJvRG9jLnhtbFBLBQYAAAAABgAGAFkBAACYBQAAAAA=&#10;">
                <v:fill on="f" focussize="0,0"/>
                <v:stroke weight="4.5pt" color="#000000" linestyle="thinThick" joinstyle="round"/>
                <v:imagedata o:title=""/>
                <o:lock v:ext="edit" aspectratio="f"/>
              </v:line>
            </w:pict>
          </mc:Fallback>
        </mc:AlternateContent>
      </w:r>
    </w:p>
    <w:p w14:paraId="1C87CED2">
      <w:pPr>
        <w:wordWrap/>
        <w:adjustRightInd w:val="0"/>
        <w:snapToGrid w:val="0"/>
        <w:spacing w:line="360" w:lineRule="auto"/>
        <w:jc w:val="center"/>
        <w:rPr>
          <w:rFonts w:hint="eastAsia" w:ascii="仿宋_GB2312" w:hAnsi="仿宋_GB2312" w:eastAsia="仿宋_GB2312" w:cs="仿宋_GB2312"/>
          <w:b/>
          <w:color w:val="auto"/>
          <w:sz w:val="24"/>
          <w:szCs w:val="24"/>
          <w:highlight w:val="none"/>
          <w:lang w:eastAsia="zh-CN"/>
        </w:rPr>
      </w:pPr>
    </w:p>
    <w:p w14:paraId="11AA2DBE">
      <w:pPr>
        <w:keepNext w:val="0"/>
        <w:keepLines w:val="0"/>
        <w:pageBreakBefore w:val="0"/>
        <w:widowControl w:val="0"/>
        <w:kinsoku/>
        <w:wordWrap/>
        <w:overflowPunct/>
        <w:topLinePunct w:val="0"/>
        <w:autoSpaceDE/>
        <w:autoSpaceDN/>
        <w:bidi w:val="0"/>
        <w:adjustRightInd/>
        <w:snapToGrid w:val="0"/>
        <w:spacing w:line="360" w:lineRule="auto"/>
        <w:ind w:firstLine="1285" w:firstLineChars="400"/>
        <w:jc w:val="both"/>
        <w:textAlignment w:val="auto"/>
        <w:outlineLvl w:val="9"/>
        <w:rPr>
          <w:rFonts w:hint="eastAsia" w:ascii="仿宋_GB2312" w:hAnsi="仿宋_GB2312" w:eastAsia="仿宋_GB2312" w:cs="仿宋_GB2312"/>
          <w:b w:val="0"/>
          <w:bCs/>
          <w:color w:val="auto"/>
          <w:sz w:val="32"/>
          <w:szCs w:val="32"/>
          <w:highlight w:val="none"/>
          <w:u w:val="none"/>
          <w:lang w:val="en-US" w:eastAsia="zh-CN"/>
        </w:rPr>
      </w:pPr>
      <w:r>
        <w:rPr>
          <w:rFonts w:hint="eastAsia" w:ascii="仿宋_GB2312" w:hAnsi="仿宋_GB2312" w:eastAsia="仿宋_GB2312" w:cs="仿宋_GB2312"/>
          <w:b/>
          <w:bCs w:val="0"/>
          <w:color w:val="auto"/>
          <w:sz w:val="32"/>
          <w:szCs w:val="32"/>
          <w:highlight w:val="none"/>
          <w:u w:val="none"/>
          <w:lang w:val="en-US" w:eastAsia="zh-CN"/>
        </w:rPr>
        <w:t>发包人合同编号：</w:t>
      </w:r>
    </w:p>
    <w:p w14:paraId="10EE9ADA">
      <w:pPr>
        <w:keepNext w:val="0"/>
        <w:keepLines w:val="0"/>
        <w:pageBreakBefore w:val="0"/>
        <w:widowControl w:val="0"/>
        <w:kinsoku/>
        <w:wordWrap/>
        <w:overflowPunct/>
        <w:topLinePunct w:val="0"/>
        <w:autoSpaceDE/>
        <w:autoSpaceDN/>
        <w:bidi w:val="0"/>
        <w:adjustRightInd/>
        <w:snapToGrid w:val="0"/>
        <w:spacing w:line="360" w:lineRule="auto"/>
        <w:ind w:firstLine="1285" w:firstLineChars="400"/>
        <w:jc w:val="both"/>
        <w:textAlignment w:val="auto"/>
        <w:outlineLvl w:val="9"/>
        <w:rPr>
          <w:rFonts w:hint="default" w:ascii="仿宋_GB2312" w:hAnsi="仿宋_GB2312" w:eastAsia="仿宋_GB2312" w:cs="仿宋_GB2312"/>
          <w:b w:val="0"/>
          <w:bCs/>
          <w:color w:val="auto"/>
          <w:sz w:val="32"/>
          <w:szCs w:val="32"/>
          <w:highlight w:val="none"/>
          <w:u w:val="single"/>
          <w:lang w:val="en-US" w:eastAsia="zh-CN"/>
        </w:rPr>
      </w:pPr>
      <w:r>
        <w:rPr>
          <w:rFonts w:hint="eastAsia" w:ascii="仿宋_GB2312" w:hAnsi="仿宋_GB2312" w:eastAsia="仿宋_GB2312" w:cs="仿宋_GB2312"/>
          <w:b/>
          <w:bCs w:val="0"/>
          <w:color w:val="auto"/>
          <w:sz w:val="32"/>
          <w:szCs w:val="32"/>
          <w:highlight w:val="none"/>
          <w:u w:val="none"/>
          <w:lang w:val="en-US" w:eastAsia="zh-CN"/>
        </w:rPr>
        <w:t>承包人合同编号：</w:t>
      </w:r>
    </w:p>
    <w:p w14:paraId="00C1FF9B">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仿宋_GB2312" w:hAnsi="仿宋_GB2312" w:eastAsia="仿宋_GB2312" w:cs="仿宋_GB2312"/>
          <w:b/>
          <w:color w:val="auto"/>
          <w:sz w:val="32"/>
          <w:szCs w:val="32"/>
          <w:highlight w:val="none"/>
          <w:u w:val="none"/>
          <w:lang w:val="en-US" w:eastAsia="zh-CN"/>
        </w:rPr>
      </w:pPr>
    </w:p>
    <w:p w14:paraId="01BDFC4B">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仿宋_GB2312" w:hAnsi="仿宋_GB2312" w:eastAsia="仿宋_GB2312" w:cs="仿宋_GB2312"/>
          <w:b/>
          <w:color w:val="auto"/>
          <w:sz w:val="32"/>
          <w:szCs w:val="32"/>
          <w:highlight w:val="none"/>
          <w:u w:val="none"/>
          <w:lang w:val="en-US" w:eastAsia="zh-CN"/>
        </w:rPr>
      </w:pPr>
    </w:p>
    <w:p w14:paraId="5F5EF04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ascii="仿宋_GB2312" w:hAnsi="仿宋_GB2312" w:eastAsia="仿宋_GB2312" w:cs="仿宋_GB2312"/>
          <w:b/>
          <w:color w:val="auto"/>
          <w:sz w:val="32"/>
          <w:szCs w:val="32"/>
          <w:highlight w:val="none"/>
          <w:u w:val="none"/>
          <w:lang w:val="en-US" w:eastAsia="zh-CN"/>
        </w:rPr>
      </w:pPr>
    </w:p>
    <w:p w14:paraId="301F99A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ascii="仿宋_GB2312" w:hAnsi="仿宋_GB2312" w:eastAsia="仿宋_GB2312" w:cs="仿宋_GB2312"/>
          <w:b/>
          <w:color w:val="auto"/>
          <w:sz w:val="32"/>
          <w:szCs w:val="32"/>
          <w:highlight w:val="none"/>
          <w:u w:val="none"/>
          <w:lang w:val="en-US" w:eastAsia="zh-CN"/>
        </w:rPr>
      </w:pPr>
    </w:p>
    <w:p w14:paraId="0E5C2109">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仿宋_GB2312" w:hAnsi="仿宋_GB2312" w:eastAsia="仿宋_GB2312" w:cs="仿宋_GB2312"/>
          <w:b/>
          <w:color w:val="auto"/>
          <w:sz w:val="32"/>
          <w:szCs w:val="32"/>
          <w:highlight w:val="none"/>
          <w:u w:val="none"/>
          <w:lang w:val="en-US" w:eastAsia="zh-CN"/>
        </w:rPr>
      </w:pPr>
    </w:p>
    <w:p w14:paraId="7BDB61A1">
      <w:pPr>
        <w:keepNext w:val="0"/>
        <w:keepLines w:val="0"/>
        <w:pageBreakBefore w:val="0"/>
        <w:widowControl w:val="0"/>
        <w:kinsoku/>
        <w:wordWrap/>
        <w:overflowPunct/>
        <w:topLinePunct w:val="0"/>
        <w:autoSpaceDE/>
        <w:autoSpaceDN/>
        <w:bidi w:val="0"/>
        <w:adjustRightInd/>
        <w:snapToGrid w:val="0"/>
        <w:spacing w:line="360" w:lineRule="auto"/>
        <w:ind w:firstLine="1280" w:firstLineChars="400"/>
        <w:jc w:val="both"/>
        <w:textAlignment w:val="auto"/>
        <w:outlineLvl w:val="9"/>
        <w:rPr>
          <w:rFonts w:hint="default" w:ascii="仿宋_GB2312" w:hAnsi="仿宋_GB2312" w:eastAsia="仿宋_GB2312" w:cs="仿宋_GB2312"/>
          <w:color w:val="auto"/>
          <w:sz w:val="32"/>
          <w:szCs w:val="32"/>
          <w:highlight w:val="none"/>
          <w:u w:val="single"/>
          <w:lang w:val="en-US" w:eastAsia="zh-CN"/>
        </w:rPr>
      </w:pPr>
      <w:r>
        <w:rPr>
          <w:rFonts w:hint="eastAsia" w:ascii="仿宋_GB2312" w:hAnsi="仿宋_GB2312" w:eastAsia="仿宋_GB2312" w:cs="仿宋_GB2312"/>
          <w:b w:val="0"/>
          <w:bCs/>
          <w:color w:val="auto"/>
          <w:sz w:val="32"/>
          <w:szCs w:val="32"/>
          <w:highlight w:val="none"/>
          <w:u w:val="none"/>
          <w:lang w:val="en-US" w:eastAsia="zh-CN"/>
        </w:rPr>
        <w:t>工程名称：</w:t>
      </w:r>
      <w:r>
        <w:rPr>
          <w:rFonts w:hint="eastAsia" w:ascii="仿宋_GB2312" w:hAnsi="仿宋_GB2312" w:eastAsia="仿宋_GB2312" w:cs="仿宋_GB2312"/>
          <w:color w:val="auto"/>
          <w:sz w:val="32"/>
          <w:szCs w:val="32"/>
          <w:highlight w:val="none"/>
          <w:u w:val="single"/>
          <w:lang w:val="en-US" w:eastAsia="zh-CN"/>
        </w:rPr>
        <w:t xml:space="preserve">铝电2#4#机组供热改造项目      </w:t>
      </w:r>
      <w:bookmarkStart w:id="44" w:name="_GoBack"/>
      <w:bookmarkEnd w:id="44"/>
      <w:r>
        <w:rPr>
          <w:rFonts w:hint="eastAsia" w:ascii="仿宋_GB2312" w:hAnsi="仿宋_GB2312" w:eastAsia="仿宋_GB2312" w:cs="仿宋_GB2312"/>
          <w:color w:val="auto"/>
          <w:sz w:val="32"/>
          <w:szCs w:val="32"/>
          <w:highlight w:val="none"/>
          <w:u w:val="single"/>
          <w:lang w:val="en-US" w:eastAsia="zh-CN"/>
        </w:rPr>
        <w:t xml:space="preserve"> </w:t>
      </w:r>
    </w:p>
    <w:p w14:paraId="47B7E22B">
      <w:pPr>
        <w:keepNext w:val="0"/>
        <w:keepLines w:val="0"/>
        <w:pageBreakBefore w:val="0"/>
        <w:widowControl w:val="0"/>
        <w:kinsoku/>
        <w:wordWrap/>
        <w:overflowPunct/>
        <w:topLinePunct w:val="0"/>
        <w:autoSpaceDE/>
        <w:autoSpaceDN/>
        <w:bidi w:val="0"/>
        <w:adjustRightInd/>
        <w:snapToGrid w:val="0"/>
        <w:spacing w:line="360" w:lineRule="auto"/>
        <w:ind w:firstLine="1280" w:firstLineChars="400"/>
        <w:jc w:val="both"/>
        <w:textAlignment w:val="auto"/>
        <w:outlineLvl w:val="9"/>
        <w:rPr>
          <w:rFonts w:hint="eastAsia" w:ascii="仿宋_GB2312" w:hAnsi="仿宋_GB2312" w:eastAsia="仿宋_GB2312" w:cs="仿宋_GB2312"/>
          <w:color w:val="auto"/>
          <w:sz w:val="32"/>
          <w:szCs w:val="32"/>
          <w:highlight w:val="none"/>
          <w:u w:val="single"/>
          <w:lang w:val="en-US" w:eastAsia="zh-CN"/>
        </w:rPr>
      </w:pPr>
      <w:r>
        <w:rPr>
          <w:rFonts w:hint="eastAsia" w:ascii="仿宋_GB2312" w:hAnsi="仿宋_GB2312" w:eastAsia="仿宋_GB2312" w:cs="仿宋_GB2312"/>
          <w:color w:val="auto"/>
          <w:sz w:val="32"/>
          <w:szCs w:val="32"/>
          <w:highlight w:val="none"/>
          <w:lang w:eastAsia="zh-CN"/>
        </w:rPr>
        <w:t>发</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lang w:eastAsia="zh-CN"/>
        </w:rPr>
        <w:t>包</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lang w:eastAsia="zh-CN"/>
        </w:rPr>
        <w:t>人</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u w:val="single"/>
          <w:lang w:val="en-US" w:eastAsia="zh-CN"/>
        </w:rPr>
        <w:t>甘肃东兴铝业有限公司嘉峪关分公司</w:t>
      </w:r>
    </w:p>
    <w:p w14:paraId="10A9AEE4">
      <w:pPr>
        <w:keepNext w:val="0"/>
        <w:keepLines w:val="0"/>
        <w:pageBreakBefore w:val="0"/>
        <w:widowControl w:val="0"/>
        <w:kinsoku/>
        <w:wordWrap/>
        <w:overflowPunct/>
        <w:topLinePunct w:val="0"/>
        <w:autoSpaceDE/>
        <w:autoSpaceDN/>
        <w:bidi w:val="0"/>
        <w:adjustRightInd/>
        <w:snapToGrid w:val="0"/>
        <w:spacing w:line="360" w:lineRule="auto"/>
        <w:ind w:firstLine="1280" w:firstLineChars="400"/>
        <w:jc w:val="both"/>
        <w:textAlignment w:val="auto"/>
        <w:outlineLvl w:val="9"/>
        <w:rPr>
          <w:rFonts w:hint="eastAsia" w:ascii="仿宋_GB2312" w:hAnsi="仿宋_GB2312" w:cs="仿宋_GB2312"/>
          <w:color w:val="auto"/>
          <w:sz w:val="32"/>
          <w:szCs w:val="32"/>
          <w:highlight w:val="none"/>
          <w:u w:val="single"/>
          <w:lang w:val="en-US" w:eastAsia="zh-CN"/>
        </w:rPr>
      </w:pPr>
      <w:r>
        <w:rPr>
          <w:rFonts w:hint="eastAsia" w:ascii="仿宋_GB2312" w:hAnsi="仿宋_GB2312" w:eastAsia="仿宋_GB2312" w:cs="仿宋_GB2312"/>
          <w:color w:val="auto"/>
          <w:sz w:val="32"/>
          <w:szCs w:val="32"/>
          <w:highlight w:val="none"/>
          <w:lang w:val="en-US" w:eastAsia="zh-CN"/>
        </w:rPr>
        <w:t xml:space="preserve">承 包 </w:t>
      </w:r>
      <w:r>
        <w:rPr>
          <w:rFonts w:hint="eastAsia" w:ascii="仿宋_GB2312" w:hAnsi="仿宋_GB2312" w:eastAsia="仿宋_GB2312" w:cs="仿宋_GB2312"/>
          <w:color w:val="auto"/>
          <w:sz w:val="32"/>
          <w:szCs w:val="32"/>
          <w:highlight w:val="none"/>
          <w:lang w:eastAsia="zh-CN"/>
        </w:rPr>
        <w:t>人</w:t>
      </w:r>
      <w:r>
        <w:rPr>
          <w:rFonts w:hint="eastAsia" w:ascii="仿宋_GB2312" w:hAnsi="仿宋_GB2312" w:eastAsia="仿宋_GB2312" w:cs="仿宋_GB2312"/>
          <w:color w:val="auto"/>
          <w:sz w:val="32"/>
          <w:szCs w:val="32"/>
          <w:highlight w:val="none"/>
        </w:rPr>
        <w:t>：</w:t>
      </w:r>
      <w:r>
        <w:rPr>
          <w:rFonts w:hint="eastAsia" w:ascii="仿宋_GB2312" w:hAnsi="仿宋_GB2312" w:cs="仿宋_GB2312"/>
          <w:color w:val="auto"/>
          <w:sz w:val="32"/>
          <w:szCs w:val="32"/>
          <w:highlight w:val="none"/>
          <w:u w:val="single"/>
          <w:lang w:val="en-US" w:eastAsia="zh-CN"/>
        </w:rPr>
        <w:t xml:space="preserve">                           </w:t>
      </w:r>
    </w:p>
    <w:p w14:paraId="402A3418">
      <w:pPr>
        <w:keepNext w:val="0"/>
        <w:keepLines w:val="0"/>
        <w:pageBreakBefore w:val="0"/>
        <w:widowControl w:val="0"/>
        <w:kinsoku/>
        <w:wordWrap/>
        <w:overflowPunct/>
        <w:topLinePunct w:val="0"/>
        <w:autoSpaceDE/>
        <w:autoSpaceDN/>
        <w:bidi w:val="0"/>
        <w:adjustRightInd/>
        <w:snapToGrid w:val="0"/>
        <w:spacing w:line="360" w:lineRule="auto"/>
        <w:ind w:firstLine="1280" w:firstLineChars="4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订立</w:t>
      </w:r>
      <w:r>
        <w:rPr>
          <w:rFonts w:hint="eastAsia" w:ascii="仿宋_GB2312" w:hAnsi="仿宋_GB2312" w:eastAsia="仿宋_GB2312" w:cs="仿宋_GB2312"/>
          <w:color w:val="auto"/>
          <w:sz w:val="32"/>
          <w:szCs w:val="32"/>
          <w:highlight w:val="none"/>
        </w:rPr>
        <w:t>时间：</w:t>
      </w:r>
      <w:r>
        <w:rPr>
          <w:rFonts w:hint="eastAsia" w:ascii="仿宋_GB2312" w:hAnsi="仿宋_GB2312" w:cs="仿宋_GB2312"/>
          <w:color w:val="auto"/>
          <w:sz w:val="32"/>
          <w:szCs w:val="32"/>
          <w:highlight w:val="none"/>
          <w:u w:val="single"/>
          <w:lang w:val="en-US" w:eastAsia="zh-CN"/>
        </w:rPr>
        <w:t xml:space="preserve">   </w:t>
      </w:r>
      <w:r>
        <w:rPr>
          <w:rFonts w:hint="eastAsia" w:ascii="仿宋_GB2312" w:hAnsi="仿宋_GB2312" w:eastAsia="仿宋_GB2312" w:cs="仿宋_GB2312"/>
          <w:color w:val="auto"/>
          <w:sz w:val="32"/>
          <w:szCs w:val="32"/>
          <w:highlight w:val="none"/>
        </w:rPr>
        <w:t>年</w:t>
      </w:r>
      <w:r>
        <w:rPr>
          <w:rFonts w:hint="eastAsia" w:ascii="仿宋_GB2312" w:hAnsi="仿宋_GB2312" w:cs="仿宋_GB2312"/>
          <w:color w:val="auto"/>
          <w:sz w:val="32"/>
          <w:szCs w:val="32"/>
          <w:highlight w:val="none"/>
          <w:u w:val="single"/>
          <w:lang w:val="en-US" w:eastAsia="zh-CN"/>
        </w:rPr>
        <w:t xml:space="preserve">  </w:t>
      </w:r>
      <w:r>
        <w:rPr>
          <w:rFonts w:hint="eastAsia" w:ascii="仿宋_GB2312" w:hAnsi="仿宋_GB2312" w:eastAsia="仿宋_GB2312" w:cs="仿宋_GB2312"/>
          <w:color w:val="auto"/>
          <w:sz w:val="32"/>
          <w:szCs w:val="32"/>
          <w:highlight w:val="none"/>
        </w:rPr>
        <w:t>月</w:t>
      </w:r>
      <w:r>
        <w:rPr>
          <w:rFonts w:hint="eastAsia" w:ascii="仿宋_GB2312" w:hAnsi="仿宋_GB2312" w:cs="仿宋_GB2312"/>
          <w:color w:val="auto"/>
          <w:sz w:val="32"/>
          <w:szCs w:val="32"/>
          <w:highlight w:val="none"/>
          <w:u w:val="single"/>
          <w:lang w:val="en-US" w:eastAsia="zh-CN"/>
        </w:rPr>
        <w:t xml:space="preserve">  </w:t>
      </w:r>
      <w:r>
        <w:rPr>
          <w:rFonts w:hint="eastAsia" w:ascii="仿宋_GB2312" w:hAnsi="仿宋_GB2312" w:eastAsia="仿宋_GB2312" w:cs="仿宋_GB2312"/>
          <w:color w:val="auto"/>
          <w:sz w:val="32"/>
          <w:szCs w:val="32"/>
          <w:highlight w:val="none"/>
        </w:rPr>
        <w:t>日</w:t>
      </w:r>
    </w:p>
    <w:p w14:paraId="2FED2B89">
      <w:pPr>
        <w:keepNext w:val="0"/>
        <w:keepLines w:val="0"/>
        <w:pageBreakBefore w:val="0"/>
        <w:widowControl w:val="0"/>
        <w:kinsoku/>
        <w:wordWrap/>
        <w:overflowPunct/>
        <w:topLinePunct w:val="0"/>
        <w:autoSpaceDE/>
        <w:autoSpaceDN/>
        <w:bidi w:val="0"/>
        <w:adjustRightInd/>
        <w:snapToGrid w:val="0"/>
        <w:spacing w:line="360" w:lineRule="auto"/>
        <w:ind w:firstLine="1280" w:firstLineChars="400"/>
        <w:jc w:val="both"/>
        <w:textAlignment w:val="auto"/>
        <w:outlineLvl w:val="9"/>
        <w:rPr>
          <w:rFonts w:hint="eastAsia" w:ascii="仿宋_GB2312" w:hAnsi="仿宋_GB2312" w:eastAsia="仿宋_GB2312" w:cs="仿宋_GB2312"/>
          <w:color w:val="auto"/>
          <w:sz w:val="32"/>
          <w:szCs w:val="32"/>
          <w:highlight w:val="none"/>
          <w:u w:val="single"/>
          <w:lang w:val="en-US" w:eastAsia="zh-CN"/>
        </w:rPr>
      </w:pPr>
      <w:r>
        <w:rPr>
          <w:rFonts w:hint="eastAsia" w:ascii="仿宋_GB2312" w:hAnsi="仿宋_GB2312" w:eastAsia="仿宋_GB2312" w:cs="仿宋_GB2312"/>
          <w:color w:val="auto"/>
          <w:sz w:val="32"/>
          <w:szCs w:val="32"/>
          <w:highlight w:val="none"/>
          <w:lang w:eastAsia="zh-CN"/>
        </w:rPr>
        <w:t>订立</w:t>
      </w:r>
      <w:r>
        <w:rPr>
          <w:rFonts w:hint="eastAsia" w:ascii="仿宋_GB2312" w:hAnsi="仿宋_GB2312" w:eastAsia="仿宋_GB2312" w:cs="仿宋_GB2312"/>
          <w:color w:val="auto"/>
          <w:sz w:val="32"/>
          <w:szCs w:val="32"/>
          <w:highlight w:val="none"/>
        </w:rPr>
        <w:t>地点：</w:t>
      </w:r>
      <w:r>
        <w:rPr>
          <w:rFonts w:hint="eastAsia" w:ascii="仿宋_GB2312" w:hAnsi="仿宋_GB2312" w:eastAsia="仿宋_GB2312" w:cs="仿宋_GB2312"/>
          <w:color w:val="auto"/>
          <w:sz w:val="32"/>
          <w:szCs w:val="32"/>
          <w:highlight w:val="none"/>
          <w:u w:val="single"/>
          <w:lang w:val="en-US" w:eastAsia="zh-CN"/>
        </w:rPr>
        <w:t>甘肃省嘉峪关市</w:t>
      </w:r>
    </w:p>
    <w:p w14:paraId="6BD4D11C">
      <w:pPr>
        <w:keepNext w:val="0"/>
        <w:keepLines w:val="0"/>
        <w:pageBreakBefore w:val="0"/>
        <w:widowControl w:val="0"/>
        <w:kinsoku/>
        <w:wordWrap/>
        <w:overflowPunct/>
        <w:topLinePunct w:val="0"/>
        <w:autoSpaceDE/>
        <w:autoSpaceDN/>
        <w:bidi w:val="0"/>
        <w:adjustRightInd/>
        <w:snapToGrid w:val="0"/>
        <w:spacing w:line="360" w:lineRule="auto"/>
        <w:jc w:val="both"/>
        <w:textAlignment w:val="auto"/>
        <w:outlineLvl w:val="9"/>
        <w:rPr>
          <w:rFonts w:hint="default" w:ascii="仿宋_GB2312" w:hAnsi="仿宋_GB2312" w:eastAsia="仿宋_GB2312" w:cs="仿宋_GB2312"/>
          <w:color w:val="auto"/>
          <w:sz w:val="32"/>
          <w:szCs w:val="32"/>
          <w:highlight w:val="none"/>
          <w:u w:val="single"/>
          <w:lang w:val="en-US" w:eastAsia="zh-CN"/>
        </w:rPr>
      </w:pPr>
    </w:p>
    <w:p w14:paraId="404437C3">
      <w:pPr>
        <w:keepNext w:val="0"/>
        <w:keepLines w:val="0"/>
        <w:pageBreakBefore w:val="0"/>
        <w:widowControl w:val="0"/>
        <w:kinsoku/>
        <w:wordWrap/>
        <w:overflowPunct/>
        <w:topLinePunct w:val="0"/>
        <w:autoSpaceDE/>
        <w:autoSpaceDN/>
        <w:bidi w:val="0"/>
        <w:adjustRightInd/>
        <w:snapToGrid w:val="0"/>
        <w:spacing w:line="360" w:lineRule="auto"/>
        <w:jc w:val="both"/>
        <w:textAlignment w:val="auto"/>
        <w:outlineLvl w:val="9"/>
        <w:rPr>
          <w:rFonts w:hint="default" w:ascii="仿宋_GB2312" w:hAnsi="仿宋_GB2312" w:eastAsia="仿宋_GB2312" w:cs="仿宋_GB2312"/>
          <w:color w:val="auto"/>
          <w:sz w:val="32"/>
          <w:szCs w:val="32"/>
          <w:highlight w:val="none"/>
          <w:u w:val="single"/>
          <w:lang w:val="en-US" w:eastAsia="zh-CN"/>
        </w:rPr>
      </w:pPr>
    </w:p>
    <w:p w14:paraId="447B14AD">
      <w:pPr>
        <w:pStyle w:val="12"/>
        <w:keepNext/>
        <w:keepLines/>
        <w:pageBreakBefore w:val="0"/>
        <w:widowControl w:val="0"/>
        <w:kinsoku/>
        <w:wordWrap/>
        <w:overflowPunct/>
        <w:topLinePunct w:val="0"/>
        <w:autoSpaceDE/>
        <w:autoSpaceDN/>
        <w:bidi w:val="0"/>
        <w:adjustRightInd/>
        <w:snapToGrid/>
        <w:spacing w:before="0" w:beforeLines="0" w:after="157" w:afterLines="50"/>
        <w:jc w:val="center"/>
        <w:textAlignment w:val="auto"/>
        <w:outlineLvl w:val="9"/>
        <w:rPr>
          <w:rFonts w:ascii="Times New Roman" w:hAnsi="Times New Roman" w:eastAsia="华文中宋" w:cs="Times New Roman"/>
          <w:b/>
          <w:bCs/>
          <w:color w:val="auto"/>
          <w:kern w:val="44"/>
          <w:sz w:val="44"/>
          <w:szCs w:val="44"/>
          <w:highlight w:val="none"/>
          <w:lang w:val="en-US" w:eastAsia="zh-CN" w:bidi="ar-SA"/>
        </w:rPr>
      </w:pPr>
      <w:r>
        <w:rPr>
          <w:rFonts w:hint="eastAsia" w:ascii="Times New Roman" w:hAnsi="Times New Roman" w:eastAsia="华文中宋" w:cs="Times New Roman"/>
          <w:b/>
          <w:bCs/>
          <w:color w:val="auto"/>
          <w:kern w:val="44"/>
          <w:sz w:val="44"/>
          <w:szCs w:val="44"/>
          <w:highlight w:val="none"/>
          <w:lang w:val="en-US" w:eastAsia="zh-CN" w:bidi="ar-SA"/>
        </w:rPr>
        <w:t>目  录</w:t>
      </w:r>
    </w:p>
    <w:p w14:paraId="0DBA4775">
      <w:pPr>
        <w:pStyle w:val="7"/>
        <w:keepNext w:val="0"/>
        <w:keepLines w:val="0"/>
        <w:pageBreakBefore w:val="0"/>
        <w:widowControl w:val="0"/>
        <w:tabs>
          <w:tab w:val="right" w:leader="dot" w:pos="8820"/>
        </w:tabs>
        <w:kinsoku/>
        <w:wordWrap/>
        <w:overflowPunct/>
        <w:topLinePunct w:val="0"/>
        <w:autoSpaceDE/>
        <w:autoSpaceDN/>
        <w:bidi w:val="0"/>
        <w:adjustRightInd/>
        <w:snapToGrid w:val="0"/>
        <w:spacing w:line="360" w:lineRule="auto"/>
        <w:ind w:left="0" w:leftChars="0" w:firstLine="0" w:firstLineChars="0"/>
        <w:textAlignment w:val="auto"/>
        <w:rPr>
          <w:rFonts w:hint="eastAsia" w:ascii="仿宋_GB2312" w:hAnsi="仿宋_GB2312" w:eastAsia="仿宋_GB2312" w:cs="仿宋_GB2312"/>
          <w:b/>
          <w:bCs w:val="0"/>
          <w:color w:val="auto"/>
          <w:sz w:val="24"/>
          <w:szCs w:val="24"/>
          <w:highlight w:val="none"/>
        </w:rPr>
      </w:pPr>
      <w:r>
        <w:rPr>
          <w:rFonts w:hint="eastAsia" w:ascii="仿宋_GB2312" w:hAnsi="仿宋_GB2312" w:eastAsia="仿宋_GB2312" w:cs="仿宋_GB2312"/>
          <w:b/>
          <w:bCs w:val="0"/>
          <w:color w:val="auto"/>
          <w:sz w:val="24"/>
          <w:szCs w:val="24"/>
          <w:highlight w:val="none"/>
        </w:rPr>
        <w:fldChar w:fldCharType="begin"/>
      </w:r>
      <w:r>
        <w:rPr>
          <w:rFonts w:hint="eastAsia" w:ascii="仿宋_GB2312" w:hAnsi="仿宋_GB2312" w:eastAsia="仿宋_GB2312" w:cs="仿宋_GB2312"/>
          <w:b/>
          <w:bCs w:val="0"/>
          <w:color w:val="auto"/>
          <w:sz w:val="24"/>
          <w:szCs w:val="24"/>
          <w:highlight w:val="none"/>
        </w:rPr>
        <w:instrText xml:space="preserve">TOC \o "1-3" \h \u </w:instrText>
      </w:r>
      <w:r>
        <w:rPr>
          <w:rFonts w:hint="eastAsia" w:ascii="仿宋_GB2312" w:hAnsi="仿宋_GB2312" w:eastAsia="仿宋_GB2312" w:cs="仿宋_GB2312"/>
          <w:b/>
          <w:bCs w:val="0"/>
          <w:color w:val="auto"/>
          <w:sz w:val="24"/>
          <w:szCs w:val="24"/>
          <w:highlight w:val="none"/>
        </w:rPr>
        <w:fldChar w:fldCharType="separate"/>
      </w:r>
      <w:r>
        <w:rPr>
          <w:rFonts w:hint="eastAsia" w:ascii="仿宋_GB2312" w:hAnsi="仿宋_GB2312" w:eastAsia="仿宋_GB2312" w:cs="仿宋_GB2312"/>
          <w:b/>
          <w:bCs w:val="0"/>
          <w:color w:val="auto"/>
          <w:sz w:val="24"/>
          <w:szCs w:val="24"/>
          <w:highlight w:val="none"/>
        </w:rPr>
        <w:fldChar w:fldCharType="begin"/>
      </w:r>
      <w:r>
        <w:rPr>
          <w:rFonts w:hint="eastAsia" w:ascii="仿宋_GB2312" w:hAnsi="仿宋_GB2312" w:eastAsia="仿宋_GB2312" w:cs="仿宋_GB2312"/>
          <w:b/>
          <w:bCs w:val="0"/>
          <w:color w:val="auto"/>
          <w:sz w:val="24"/>
          <w:szCs w:val="24"/>
          <w:highlight w:val="none"/>
        </w:rPr>
        <w:instrText xml:space="preserve"> HYPERLINK \l _Toc1926 </w:instrText>
      </w:r>
      <w:r>
        <w:rPr>
          <w:rFonts w:hint="eastAsia" w:ascii="仿宋_GB2312" w:hAnsi="仿宋_GB2312" w:eastAsia="仿宋_GB2312" w:cs="仿宋_GB2312"/>
          <w:b/>
          <w:bCs w:val="0"/>
          <w:color w:val="auto"/>
          <w:sz w:val="24"/>
          <w:szCs w:val="24"/>
          <w:highlight w:val="none"/>
        </w:rPr>
        <w:fldChar w:fldCharType="separate"/>
      </w:r>
      <w:r>
        <w:rPr>
          <w:rFonts w:hint="eastAsia" w:ascii="仿宋_GB2312" w:hAnsi="仿宋_GB2312" w:eastAsia="仿宋_GB2312" w:cs="仿宋_GB2312"/>
          <w:b/>
          <w:bCs w:val="0"/>
          <w:color w:val="auto"/>
          <w:sz w:val="24"/>
          <w:szCs w:val="24"/>
          <w:highlight w:val="none"/>
          <w:lang w:eastAsia="zh-CN"/>
        </w:rPr>
        <w:t xml:space="preserve">一、 </w:t>
      </w:r>
      <w:r>
        <w:rPr>
          <w:rFonts w:hint="eastAsia" w:ascii="仿宋_GB2312" w:hAnsi="仿宋_GB2312" w:eastAsia="仿宋_GB2312" w:cs="仿宋_GB2312"/>
          <w:b/>
          <w:bCs w:val="0"/>
          <w:color w:val="auto"/>
          <w:sz w:val="24"/>
          <w:szCs w:val="24"/>
          <w:highlight w:val="none"/>
        </w:rPr>
        <w:t>项目名称</w:t>
      </w:r>
      <w:r>
        <w:rPr>
          <w:rFonts w:hint="eastAsia" w:ascii="仿宋_GB2312" w:hAnsi="仿宋_GB2312" w:eastAsia="仿宋_GB2312" w:cs="仿宋_GB2312"/>
          <w:b/>
          <w:bCs w:val="0"/>
          <w:color w:val="auto"/>
          <w:sz w:val="24"/>
          <w:szCs w:val="24"/>
          <w:highlight w:val="none"/>
          <w:lang w:eastAsia="zh-CN"/>
        </w:rPr>
        <w:t>、地点及</w:t>
      </w:r>
      <w:r>
        <w:rPr>
          <w:rFonts w:hint="eastAsia" w:ascii="仿宋_GB2312" w:hAnsi="仿宋_GB2312" w:eastAsia="仿宋_GB2312" w:cs="仿宋_GB2312"/>
          <w:b/>
          <w:bCs w:val="0"/>
          <w:color w:val="auto"/>
          <w:sz w:val="24"/>
          <w:szCs w:val="24"/>
          <w:highlight w:val="none"/>
          <w:lang w:val="en-US" w:eastAsia="zh-CN"/>
        </w:rPr>
        <w:t>概况</w:t>
      </w:r>
      <w:r>
        <w:rPr>
          <w:rFonts w:hint="eastAsia" w:ascii="仿宋_GB2312" w:hAnsi="仿宋_GB2312" w:eastAsia="仿宋_GB2312" w:cs="仿宋_GB2312"/>
          <w:b/>
          <w:bCs w:val="0"/>
          <w:color w:val="auto"/>
          <w:sz w:val="24"/>
          <w:szCs w:val="24"/>
          <w:highlight w:val="none"/>
        </w:rPr>
        <w:tab/>
      </w:r>
      <w:r>
        <w:rPr>
          <w:rFonts w:hint="eastAsia" w:ascii="仿宋_GB2312" w:hAnsi="仿宋_GB2312" w:eastAsia="仿宋_GB2312" w:cs="仿宋_GB2312"/>
          <w:b/>
          <w:bCs w:val="0"/>
          <w:color w:val="auto"/>
          <w:sz w:val="24"/>
          <w:szCs w:val="24"/>
          <w:highlight w:val="none"/>
        </w:rPr>
        <w:fldChar w:fldCharType="begin"/>
      </w:r>
      <w:r>
        <w:rPr>
          <w:rFonts w:hint="eastAsia" w:ascii="仿宋_GB2312" w:hAnsi="仿宋_GB2312" w:eastAsia="仿宋_GB2312" w:cs="仿宋_GB2312"/>
          <w:b/>
          <w:bCs w:val="0"/>
          <w:color w:val="auto"/>
          <w:sz w:val="24"/>
          <w:szCs w:val="24"/>
          <w:highlight w:val="none"/>
        </w:rPr>
        <w:instrText xml:space="preserve"> PAGEREF _Toc1926 \h </w:instrText>
      </w:r>
      <w:r>
        <w:rPr>
          <w:rFonts w:hint="eastAsia" w:ascii="仿宋_GB2312" w:hAnsi="仿宋_GB2312" w:eastAsia="仿宋_GB2312" w:cs="仿宋_GB2312"/>
          <w:b/>
          <w:bCs w:val="0"/>
          <w:color w:val="auto"/>
          <w:sz w:val="24"/>
          <w:szCs w:val="24"/>
          <w:highlight w:val="none"/>
        </w:rPr>
        <w:fldChar w:fldCharType="separate"/>
      </w:r>
      <w:r>
        <w:rPr>
          <w:rFonts w:hint="eastAsia" w:ascii="仿宋_GB2312" w:hAnsi="仿宋_GB2312" w:eastAsia="仿宋_GB2312" w:cs="仿宋_GB2312"/>
          <w:b/>
          <w:bCs w:val="0"/>
          <w:color w:val="auto"/>
          <w:sz w:val="24"/>
          <w:szCs w:val="24"/>
          <w:highlight w:val="none"/>
        </w:rPr>
        <w:t>3</w:t>
      </w:r>
      <w:r>
        <w:rPr>
          <w:rFonts w:hint="eastAsia" w:ascii="仿宋_GB2312" w:hAnsi="仿宋_GB2312" w:eastAsia="仿宋_GB2312" w:cs="仿宋_GB2312"/>
          <w:b/>
          <w:bCs w:val="0"/>
          <w:color w:val="auto"/>
          <w:sz w:val="24"/>
          <w:szCs w:val="24"/>
          <w:highlight w:val="none"/>
        </w:rPr>
        <w:fldChar w:fldCharType="end"/>
      </w:r>
      <w:r>
        <w:rPr>
          <w:rFonts w:hint="eastAsia" w:ascii="仿宋_GB2312" w:hAnsi="仿宋_GB2312" w:eastAsia="仿宋_GB2312" w:cs="仿宋_GB2312"/>
          <w:b/>
          <w:bCs w:val="0"/>
          <w:color w:val="auto"/>
          <w:sz w:val="24"/>
          <w:szCs w:val="24"/>
          <w:highlight w:val="none"/>
        </w:rPr>
        <w:fldChar w:fldCharType="end"/>
      </w:r>
    </w:p>
    <w:p w14:paraId="518947C7">
      <w:pPr>
        <w:pStyle w:val="7"/>
        <w:keepNext w:val="0"/>
        <w:keepLines w:val="0"/>
        <w:pageBreakBefore w:val="0"/>
        <w:widowControl w:val="0"/>
        <w:tabs>
          <w:tab w:val="right" w:leader="dot" w:pos="8820"/>
        </w:tabs>
        <w:kinsoku/>
        <w:wordWrap/>
        <w:overflowPunct/>
        <w:topLinePunct w:val="0"/>
        <w:autoSpaceDE/>
        <w:autoSpaceDN/>
        <w:bidi w:val="0"/>
        <w:adjustRightInd/>
        <w:snapToGrid w:val="0"/>
        <w:spacing w:line="360" w:lineRule="auto"/>
        <w:ind w:left="0" w:leftChars="0" w:firstLine="0" w:firstLineChars="0"/>
        <w:textAlignment w:val="auto"/>
        <w:rPr>
          <w:rFonts w:hint="eastAsia" w:ascii="仿宋_GB2312" w:hAnsi="仿宋_GB2312" w:eastAsia="仿宋_GB2312" w:cs="仿宋_GB2312"/>
          <w:b/>
          <w:bCs w:val="0"/>
          <w:color w:val="auto"/>
          <w:sz w:val="24"/>
          <w:szCs w:val="24"/>
          <w:highlight w:val="none"/>
        </w:rPr>
      </w:pPr>
      <w:r>
        <w:rPr>
          <w:rFonts w:hint="eastAsia" w:ascii="仿宋_GB2312" w:hAnsi="仿宋_GB2312" w:eastAsia="仿宋_GB2312" w:cs="仿宋_GB2312"/>
          <w:b/>
          <w:bCs w:val="0"/>
          <w:color w:val="auto"/>
          <w:sz w:val="24"/>
          <w:szCs w:val="24"/>
          <w:highlight w:val="none"/>
        </w:rPr>
        <w:fldChar w:fldCharType="begin"/>
      </w:r>
      <w:r>
        <w:rPr>
          <w:rFonts w:hint="eastAsia" w:ascii="仿宋_GB2312" w:hAnsi="仿宋_GB2312" w:eastAsia="仿宋_GB2312" w:cs="仿宋_GB2312"/>
          <w:b/>
          <w:bCs w:val="0"/>
          <w:color w:val="auto"/>
          <w:sz w:val="24"/>
          <w:szCs w:val="24"/>
          <w:highlight w:val="none"/>
        </w:rPr>
        <w:instrText xml:space="preserve"> HYPERLINK \l _Toc26566 </w:instrText>
      </w:r>
      <w:r>
        <w:rPr>
          <w:rFonts w:hint="eastAsia" w:ascii="仿宋_GB2312" w:hAnsi="仿宋_GB2312" w:eastAsia="仿宋_GB2312" w:cs="仿宋_GB2312"/>
          <w:b/>
          <w:bCs w:val="0"/>
          <w:color w:val="auto"/>
          <w:sz w:val="24"/>
          <w:szCs w:val="24"/>
          <w:highlight w:val="none"/>
        </w:rPr>
        <w:fldChar w:fldCharType="separate"/>
      </w:r>
      <w:r>
        <w:rPr>
          <w:rFonts w:hint="eastAsia" w:ascii="仿宋_GB2312" w:hAnsi="仿宋_GB2312" w:eastAsia="仿宋_GB2312" w:cs="仿宋_GB2312"/>
          <w:b/>
          <w:bCs w:val="0"/>
          <w:color w:val="auto"/>
          <w:sz w:val="24"/>
          <w:szCs w:val="24"/>
          <w:highlight w:val="none"/>
          <w:lang w:val="en-US" w:eastAsia="zh-CN"/>
        </w:rPr>
        <w:t>二、 服务类型、内容及成果要求</w:t>
      </w:r>
      <w:r>
        <w:rPr>
          <w:rFonts w:hint="eastAsia" w:ascii="仿宋_GB2312" w:hAnsi="仿宋_GB2312" w:eastAsia="仿宋_GB2312" w:cs="仿宋_GB2312"/>
          <w:b/>
          <w:bCs w:val="0"/>
          <w:color w:val="auto"/>
          <w:sz w:val="24"/>
          <w:szCs w:val="24"/>
          <w:highlight w:val="none"/>
        </w:rPr>
        <w:tab/>
      </w:r>
      <w:r>
        <w:rPr>
          <w:rFonts w:hint="eastAsia" w:ascii="仿宋_GB2312" w:hAnsi="仿宋_GB2312" w:eastAsia="仿宋_GB2312" w:cs="仿宋_GB2312"/>
          <w:b/>
          <w:bCs w:val="0"/>
          <w:color w:val="auto"/>
          <w:sz w:val="24"/>
          <w:szCs w:val="24"/>
          <w:highlight w:val="none"/>
        </w:rPr>
        <w:fldChar w:fldCharType="begin"/>
      </w:r>
      <w:r>
        <w:rPr>
          <w:rFonts w:hint="eastAsia" w:ascii="仿宋_GB2312" w:hAnsi="仿宋_GB2312" w:eastAsia="仿宋_GB2312" w:cs="仿宋_GB2312"/>
          <w:b/>
          <w:bCs w:val="0"/>
          <w:color w:val="auto"/>
          <w:sz w:val="24"/>
          <w:szCs w:val="24"/>
          <w:highlight w:val="none"/>
        </w:rPr>
        <w:instrText xml:space="preserve"> PAGEREF _Toc26566 \h </w:instrText>
      </w:r>
      <w:r>
        <w:rPr>
          <w:rFonts w:hint="eastAsia" w:ascii="仿宋_GB2312" w:hAnsi="仿宋_GB2312" w:eastAsia="仿宋_GB2312" w:cs="仿宋_GB2312"/>
          <w:b/>
          <w:bCs w:val="0"/>
          <w:color w:val="auto"/>
          <w:sz w:val="24"/>
          <w:szCs w:val="24"/>
          <w:highlight w:val="none"/>
        </w:rPr>
        <w:fldChar w:fldCharType="separate"/>
      </w:r>
      <w:r>
        <w:rPr>
          <w:rFonts w:hint="eastAsia" w:ascii="仿宋_GB2312" w:hAnsi="仿宋_GB2312" w:eastAsia="仿宋_GB2312" w:cs="仿宋_GB2312"/>
          <w:b/>
          <w:bCs w:val="0"/>
          <w:color w:val="auto"/>
          <w:sz w:val="24"/>
          <w:szCs w:val="24"/>
          <w:highlight w:val="none"/>
        </w:rPr>
        <w:t>3</w:t>
      </w:r>
      <w:r>
        <w:rPr>
          <w:rFonts w:hint="eastAsia" w:ascii="仿宋_GB2312" w:hAnsi="仿宋_GB2312" w:eastAsia="仿宋_GB2312" w:cs="仿宋_GB2312"/>
          <w:b/>
          <w:bCs w:val="0"/>
          <w:color w:val="auto"/>
          <w:sz w:val="24"/>
          <w:szCs w:val="24"/>
          <w:highlight w:val="none"/>
        </w:rPr>
        <w:fldChar w:fldCharType="end"/>
      </w:r>
      <w:r>
        <w:rPr>
          <w:rFonts w:hint="eastAsia" w:ascii="仿宋_GB2312" w:hAnsi="仿宋_GB2312" w:eastAsia="仿宋_GB2312" w:cs="仿宋_GB2312"/>
          <w:b/>
          <w:bCs w:val="0"/>
          <w:color w:val="auto"/>
          <w:sz w:val="24"/>
          <w:szCs w:val="24"/>
          <w:highlight w:val="none"/>
        </w:rPr>
        <w:fldChar w:fldCharType="end"/>
      </w:r>
    </w:p>
    <w:p w14:paraId="74206317">
      <w:pPr>
        <w:pStyle w:val="7"/>
        <w:keepNext w:val="0"/>
        <w:keepLines w:val="0"/>
        <w:pageBreakBefore w:val="0"/>
        <w:widowControl w:val="0"/>
        <w:tabs>
          <w:tab w:val="right" w:leader="dot" w:pos="8820"/>
        </w:tabs>
        <w:kinsoku/>
        <w:wordWrap/>
        <w:overflowPunct/>
        <w:topLinePunct w:val="0"/>
        <w:autoSpaceDE/>
        <w:autoSpaceDN/>
        <w:bidi w:val="0"/>
        <w:adjustRightInd/>
        <w:snapToGrid w:val="0"/>
        <w:spacing w:line="360" w:lineRule="auto"/>
        <w:ind w:left="0" w:leftChars="0" w:firstLine="0" w:firstLineChars="0"/>
        <w:textAlignment w:val="auto"/>
        <w:rPr>
          <w:rFonts w:hint="eastAsia" w:ascii="仿宋_GB2312" w:hAnsi="仿宋_GB2312" w:eastAsia="仿宋_GB2312" w:cs="仿宋_GB2312"/>
          <w:b/>
          <w:bCs w:val="0"/>
          <w:color w:val="auto"/>
          <w:sz w:val="24"/>
          <w:szCs w:val="24"/>
          <w:highlight w:val="none"/>
        </w:rPr>
      </w:pPr>
      <w:r>
        <w:rPr>
          <w:rFonts w:hint="eastAsia" w:ascii="仿宋_GB2312" w:hAnsi="仿宋_GB2312" w:eastAsia="仿宋_GB2312" w:cs="仿宋_GB2312"/>
          <w:b/>
          <w:bCs w:val="0"/>
          <w:color w:val="auto"/>
          <w:sz w:val="24"/>
          <w:szCs w:val="24"/>
          <w:highlight w:val="none"/>
        </w:rPr>
        <w:fldChar w:fldCharType="begin"/>
      </w:r>
      <w:r>
        <w:rPr>
          <w:rFonts w:hint="eastAsia" w:ascii="仿宋_GB2312" w:hAnsi="仿宋_GB2312" w:eastAsia="仿宋_GB2312" w:cs="仿宋_GB2312"/>
          <w:b/>
          <w:bCs w:val="0"/>
          <w:color w:val="auto"/>
          <w:sz w:val="24"/>
          <w:szCs w:val="24"/>
          <w:highlight w:val="none"/>
        </w:rPr>
        <w:instrText xml:space="preserve"> HYPERLINK \l _Toc8184 </w:instrText>
      </w:r>
      <w:r>
        <w:rPr>
          <w:rFonts w:hint="eastAsia" w:ascii="仿宋_GB2312" w:hAnsi="仿宋_GB2312" w:eastAsia="仿宋_GB2312" w:cs="仿宋_GB2312"/>
          <w:b/>
          <w:bCs w:val="0"/>
          <w:color w:val="auto"/>
          <w:sz w:val="24"/>
          <w:szCs w:val="24"/>
          <w:highlight w:val="none"/>
        </w:rPr>
        <w:fldChar w:fldCharType="separate"/>
      </w:r>
      <w:r>
        <w:rPr>
          <w:rFonts w:hint="eastAsia" w:ascii="仿宋_GB2312" w:hAnsi="仿宋_GB2312" w:eastAsia="仿宋_GB2312" w:cs="仿宋_GB2312"/>
          <w:b/>
          <w:bCs w:val="0"/>
          <w:color w:val="auto"/>
          <w:sz w:val="24"/>
          <w:szCs w:val="24"/>
          <w:highlight w:val="none"/>
          <w:lang w:val="en-US" w:eastAsia="zh-CN"/>
        </w:rPr>
        <w:t>三、 合同价款及支付</w:t>
      </w:r>
      <w:r>
        <w:rPr>
          <w:rFonts w:hint="eastAsia" w:ascii="仿宋_GB2312" w:hAnsi="仿宋_GB2312" w:eastAsia="仿宋_GB2312" w:cs="仿宋_GB2312"/>
          <w:b/>
          <w:bCs w:val="0"/>
          <w:color w:val="auto"/>
          <w:sz w:val="24"/>
          <w:szCs w:val="24"/>
          <w:highlight w:val="none"/>
        </w:rPr>
        <w:tab/>
      </w:r>
      <w:r>
        <w:rPr>
          <w:rFonts w:hint="eastAsia" w:ascii="仿宋_GB2312" w:hAnsi="仿宋_GB2312" w:eastAsia="仿宋_GB2312" w:cs="仿宋_GB2312"/>
          <w:b/>
          <w:bCs w:val="0"/>
          <w:color w:val="auto"/>
          <w:sz w:val="24"/>
          <w:szCs w:val="24"/>
          <w:highlight w:val="none"/>
        </w:rPr>
        <w:fldChar w:fldCharType="begin"/>
      </w:r>
      <w:r>
        <w:rPr>
          <w:rFonts w:hint="eastAsia" w:ascii="仿宋_GB2312" w:hAnsi="仿宋_GB2312" w:eastAsia="仿宋_GB2312" w:cs="仿宋_GB2312"/>
          <w:b/>
          <w:bCs w:val="0"/>
          <w:color w:val="auto"/>
          <w:sz w:val="24"/>
          <w:szCs w:val="24"/>
          <w:highlight w:val="none"/>
        </w:rPr>
        <w:instrText xml:space="preserve"> PAGEREF _Toc8184 \h </w:instrText>
      </w:r>
      <w:r>
        <w:rPr>
          <w:rFonts w:hint="eastAsia" w:ascii="仿宋_GB2312" w:hAnsi="仿宋_GB2312" w:eastAsia="仿宋_GB2312" w:cs="仿宋_GB2312"/>
          <w:b/>
          <w:bCs w:val="0"/>
          <w:color w:val="auto"/>
          <w:sz w:val="24"/>
          <w:szCs w:val="24"/>
          <w:highlight w:val="none"/>
        </w:rPr>
        <w:fldChar w:fldCharType="separate"/>
      </w:r>
      <w:r>
        <w:rPr>
          <w:rFonts w:hint="eastAsia" w:ascii="仿宋_GB2312" w:hAnsi="仿宋_GB2312" w:eastAsia="仿宋_GB2312" w:cs="仿宋_GB2312"/>
          <w:b/>
          <w:bCs w:val="0"/>
          <w:color w:val="auto"/>
          <w:sz w:val="24"/>
          <w:szCs w:val="24"/>
          <w:highlight w:val="none"/>
        </w:rPr>
        <w:t>4</w:t>
      </w:r>
      <w:r>
        <w:rPr>
          <w:rFonts w:hint="eastAsia" w:ascii="仿宋_GB2312" w:hAnsi="仿宋_GB2312" w:eastAsia="仿宋_GB2312" w:cs="仿宋_GB2312"/>
          <w:b/>
          <w:bCs w:val="0"/>
          <w:color w:val="auto"/>
          <w:sz w:val="24"/>
          <w:szCs w:val="24"/>
          <w:highlight w:val="none"/>
        </w:rPr>
        <w:fldChar w:fldCharType="end"/>
      </w:r>
      <w:r>
        <w:rPr>
          <w:rFonts w:hint="eastAsia" w:ascii="仿宋_GB2312" w:hAnsi="仿宋_GB2312" w:eastAsia="仿宋_GB2312" w:cs="仿宋_GB2312"/>
          <w:b/>
          <w:bCs w:val="0"/>
          <w:color w:val="auto"/>
          <w:sz w:val="24"/>
          <w:szCs w:val="24"/>
          <w:highlight w:val="none"/>
        </w:rPr>
        <w:fldChar w:fldCharType="end"/>
      </w:r>
    </w:p>
    <w:p w14:paraId="649C4037">
      <w:pPr>
        <w:pStyle w:val="7"/>
        <w:keepNext w:val="0"/>
        <w:keepLines w:val="0"/>
        <w:pageBreakBefore w:val="0"/>
        <w:widowControl w:val="0"/>
        <w:tabs>
          <w:tab w:val="right" w:leader="dot" w:pos="8820"/>
        </w:tabs>
        <w:kinsoku/>
        <w:wordWrap/>
        <w:overflowPunct/>
        <w:topLinePunct w:val="0"/>
        <w:autoSpaceDE/>
        <w:autoSpaceDN/>
        <w:bidi w:val="0"/>
        <w:adjustRightInd/>
        <w:snapToGrid w:val="0"/>
        <w:spacing w:line="360" w:lineRule="auto"/>
        <w:ind w:left="0" w:leftChars="0" w:firstLine="0" w:firstLineChars="0"/>
        <w:textAlignment w:val="auto"/>
        <w:rPr>
          <w:rFonts w:hint="eastAsia" w:ascii="仿宋_GB2312" w:hAnsi="仿宋_GB2312" w:eastAsia="仿宋_GB2312" w:cs="仿宋_GB2312"/>
          <w:b/>
          <w:bCs w:val="0"/>
          <w:color w:val="auto"/>
          <w:sz w:val="24"/>
          <w:szCs w:val="24"/>
          <w:highlight w:val="none"/>
        </w:rPr>
      </w:pPr>
      <w:r>
        <w:rPr>
          <w:rFonts w:hint="eastAsia" w:ascii="仿宋_GB2312" w:hAnsi="仿宋_GB2312" w:eastAsia="仿宋_GB2312" w:cs="仿宋_GB2312"/>
          <w:b/>
          <w:bCs w:val="0"/>
          <w:color w:val="auto"/>
          <w:sz w:val="24"/>
          <w:szCs w:val="24"/>
          <w:highlight w:val="none"/>
        </w:rPr>
        <w:fldChar w:fldCharType="begin"/>
      </w:r>
      <w:r>
        <w:rPr>
          <w:rFonts w:hint="eastAsia" w:ascii="仿宋_GB2312" w:hAnsi="仿宋_GB2312" w:eastAsia="仿宋_GB2312" w:cs="仿宋_GB2312"/>
          <w:b/>
          <w:bCs w:val="0"/>
          <w:color w:val="auto"/>
          <w:sz w:val="24"/>
          <w:szCs w:val="24"/>
          <w:highlight w:val="none"/>
        </w:rPr>
        <w:instrText xml:space="preserve"> HYPERLINK \l _Toc18812 </w:instrText>
      </w:r>
      <w:r>
        <w:rPr>
          <w:rFonts w:hint="eastAsia" w:ascii="仿宋_GB2312" w:hAnsi="仿宋_GB2312" w:eastAsia="仿宋_GB2312" w:cs="仿宋_GB2312"/>
          <w:b/>
          <w:bCs w:val="0"/>
          <w:color w:val="auto"/>
          <w:sz w:val="24"/>
          <w:szCs w:val="24"/>
          <w:highlight w:val="none"/>
        </w:rPr>
        <w:fldChar w:fldCharType="separate"/>
      </w:r>
      <w:r>
        <w:rPr>
          <w:rFonts w:hint="eastAsia" w:ascii="仿宋_GB2312" w:hAnsi="仿宋_GB2312" w:eastAsia="仿宋_GB2312" w:cs="仿宋_GB2312"/>
          <w:b/>
          <w:bCs w:val="0"/>
          <w:color w:val="auto"/>
          <w:sz w:val="24"/>
          <w:szCs w:val="24"/>
          <w:highlight w:val="none"/>
          <w:lang w:val="en-US" w:eastAsia="zh-CN"/>
        </w:rPr>
        <w:t>四、 主要技术条款</w:t>
      </w:r>
      <w:r>
        <w:rPr>
          <w:rFonts w:hint="eastAsia" w:ascii="仿宋_GB2312" w:hAnsi="仿宋_GB2312" w:eastAsia="仿宋_GB2312" w:cs="仿宋_GB2312"/>
          <w:b/>
          <w:bCs w:val="0"/>
          <w:color w:val="auto"/>
          <w:sz w:val="24"/>
          <w:szCs w:val="24"/>
          <w:highlight w:val="none"/>
        </w:rPr>
        <w:tab/>
      </w:r>
      <w:r>
        <w:rPr>
          <w:rFonts w:hint="eastAsia" w:ascii="仿宋_GB2312" w:hAnsi="仿宋_GB2312" w:eastAsia="仿宋_GB2312" w:cs="仿宋_GB2312"/>
          <w:b/>
          <w:bCs w:val="0"/>
          <w:color w:val="auto"/>
          <w:sz w:val="24"/>
          <w:szCs w:val="24"/>
          <w:highlight w:val="none"/>
        </w:rPr>
        <w:fldChar w:fldCharType="begin"/>
      </w:r>
      <w:r>
        <w:rPr>
          <w:rFonts w:hint="eastAsia" w:ascii="仿宋_GB2312" w:hAnsi="仿宋_GB2312" w:eastAsia="仿宋_GB2312" w:cs="仿宋_GB2312"/>
          <w:b/>
          <w:bCs w:val="0"/>
          <w:color w:val="auto"/>
          <w:sz w:val="24"/>
          <w:szCs w:val="24"/>
          <w:highlight w:val="none"/>
        </w:rPr>
        <w:instrText xml:space="preserve"> PAGEREF _Toc18812 \h </w:instrText>
      </w:r>
      <w:r>
        <w:rPr>
          <w:rFonts w:hint="eastAsia" w:ascii="仿宋_GB2312" w:hAnsi="仿宋_GB2312" w:eastAsia="仿宋_GB2312" w:cs="仿宋_GB2312"/>
          <w:b/>
          <w:bCs w:val="0"/>
          <w:color w:val="auto"/>
          <w:sz w:val="24"/>
          <w:szCs w:val="24"/>
          <w:highlight w:val="none"/>
        </w:rPr>
        <w:fldChar w:fldCharType="separate"/>
      </w:r>
      <w:r>
        <w:rPr>
          <w:rFonts w:hint="eastAsia" w:ascii="仿宋_GB2312" w:hAnsi="仿宋_GB2312" w:eastAsia="仿宋_GB2312" w:cs="仿宋_GB2312"/>
          <w:b/>
          <w:bCs w:val="0"/>
          <w:color w:val="auto"/>
          <w:sz w:val="24"/>
          <w:szCs w:val="24"/>
          <w:highlight w:val="none"/>
        </w:rPr>
        <w:t>5</w:t>
      </w:r>
      <w:r>
        <w:rPr>
          <w:rFonts w:hint="eastAsia" w:ascii="仿宋_GB2312" w:hAnsi="仿宋_GB2312" w:eastAsia="仿宋_GB2312" w:cs="仿宋_GB2312"/>
          <w:b/>
          <w:bCs w:val="0"/>
          <w:color w:val="auto"/>
          <w:sz w:val="24"/>
          <w:szCs w:val="24"/>
          <w:highlight w:val="none"/>
        </w:rPr>
        <w:fldChar w:fldCharType="end"/>
      </w:r>
      <w:r>
        <w:rPr>
          <w:rFonts w:hint="eastAsia" w:ascii="仿宋_GB2312" w:hAnsi="仿宋_GB2312" w:eastAsia="仿宋_GB2312" w:cs="仿宋_GB2312"/>
          <w:b/>
          <w:bCs w:val="0"/>
          <w:color w:val="auto"/>
          <w:sz w:val="24"/>
          <w:szCs w:val="24"/>
          <w:highlight w:val="none"/>
        </w:rPr>
        <w:fldChar w:fldCharType="end"/>
      </w:r>
    </w:p>
    <w:p w14:paraId="0400D7EE">
      <w:pPr>
        <w:pStyle w:val="7"/>
        <w:keepNext w:val="0"/>
        <w:keepLines w:val="0"/>
        <w:pageBreakBefore w:val="0"/>
        <w:widowControl w:val="0"/>
        <w:tabs>
          <w:tab w:val="right" w:leader="dot" w:pos="8820"/>
        </w:tabs>
        <w:kinsoku/>
        <w:wordWrap/>
        <w:overflowPunct/>
        <w:topLinePunct w:val="0"/>
        <w:autoSpaceDE/>
        <w:autoSpaceDN/>
        <w:bidi w:val="0"/>
        <w:adjustRightInd/>
        <w:snapToGrid w:val="0"/>
        <w:spacing w:line="360" w:lineRule="auto"/>
        <w:ind w:left="0" w:leftChars="0" w:firstLine="0" w:firstLineChars="0"/>
        <w:textAlignment w:val="auto"/>
        <w:rPr>
          <w:rFonts w:hint="eastAsia" w:ascii="仿宋_GB2312" w:hAnsi="仿宋_GB2312" w:eastAsia="仿宋_GB2312" w:cs="仿宋_GB2312"/>
          <w:b/>
          <w:bCs w:val="0"/>
          <w:color w:val="auto"/>
          <w:sz w:val="24"/>
          <w:szCs w:val="24"/>
          <w:highlight w:val="none"/>
        </w:rPr>
      </w:pPr>
      <w:r>
        <w:rPr>
          <w:rFonts w:hint="eastAsia" w:ascii="仿宋_GB2312" w:hAnsi="仿宋_GB2312" w:eastAsia="仿宋_GB2312" w:cs="仿宋_GB2312"/>
          <w:b/>
          <w:bCs w:val="0"/>
          <w:color w:val="auto"/>
          <w:sz w:val="24"/>
          <w:szCs w:val="24"/>
          <w:highlight w:val="none"/>
        </w:rPr>
        <w:fldChar w:fldCharType="begin"/>
      </w:r>
      <w:r>
        <w:rPr>
          <w:rFonts w:hint="eastAsia" w:ascii="仿宋_GB2312" w:hAnsi="仿宋_GB2312" w:eastAsia="仿宋_GB2312" w:cs="仿宋_GB2312"/>
          <w:b/>
          <w:bCs w:val="0"/>
          <w:color w:val="auto"/>
          <w:sz w:val="24"/>
          <w:szCs w:val="24"/>
          <w:highlight w:val="none"/>
        </w:rPr>
        <w:instrText xml:space="preserve"> HYPERLINK \l _Toc32728 </w:instrText>
      </w:r>
      <w:r>
        <w:rPr>
          <w:rFonts w:hint="eastAsia" w:ascii="仿宋_GB2312" w:hAnsi="仿宋_GB2312" w:eastAsia="仿宋_GB2312" w:cs="仿宋_GB2312"/>
          <w:b/>
          <w:bCs w:val="0"/>
          <w:color w:val="auto"/>
          <w:sz w:val="24"/>
          <w:szCs w:val="24"/>
          <w:highlight w:val="none"/>
        </w:rPr>
        <w:fldChar w:fldCharType="separate"/>
      </w:r>
      <w:r>
        <w:rPr>
          <w:rFonts w:hint="eastAsia" w:ascii="仿宋_GB2312" w:hAnsi="仿宋_GB2312" w:eastAsia="仿宋_GB2312" w:cs="仿宋_GB2312"/>
          <w:b/>
          <w:bCs w:val="0"/>
          <w:color w:val="auto"/>
          <w:sz w:val="24"/>
          <w:szCs w:val="24"/>
          <w:highlight w:val="none"/>
          <w:lang w:val="en-US" w:eastAsia="zh-CN"/>
        </w:rPr>
        <w:t>五、 双方的权利和义务</w:t>
      </w:r>
      <w:r>
        <w:rPr>
          <w:rFonts w:hint="eastAsia" w:ascii="仿宋_GB2312" w:hAnsi="仿宋_GB2312" w:eastAsia="仿宋_GB2312" w:cs="仿宋_GB2312"/>
          <w:b/>
          <w:bCs w:val="0"/>
          <w:color w:val="auto"/>
          <w:sz w:val="24"/>
          <w:szCs w:val="24"/>
          <w:highlight w:val="none"/>
        </w:rPr>
        <w:tab/>
      </w:r>
      <w:r>
        <w:rPr>
          <w:rFonts w:hint="eastAsia" w:ascii="仿宋_GB2312" w:hAnsi="仿宋_GB2312" w:eastAsia="仿宋_GB2312" w:cs="仿宋_GB2312"/>
          <w:b/>
          <w:bCs w:val="0"/>
          <w:color w:val="auto"/>
          <w:sz w:val="24"/>
          <w:szCs w:val="24"/>
          <w:highlight w:val="none"/>
        </w:rPr>
        <w:fldChar w:fldCharType="begin"/>
      </w:r>
      <w:r>
        <w:rPr>
          <w:rFonts w:hint="eastAsia" w:ascii="仿宋_GB2312" w:hAnsi="仿宋_GB2312" w:eastAsia="仿宋_GB2312" w:cs="仿宋_GB2312"/>
          <w:b/>
          <w:bCs w:val="0"/>
          <w:color w:val="auto"/>
          <w:sz w:val="24"/>
          <w:szCs w:val="24"/>
          <w:highlight w:val="none"/>
        </w:rPr>
        <w:instrText xml:space="preserve"> PAGEREF _Toc32728 \h </w:instrText>
      </w:r>
      <w:r>
        <w:rPr>
          <w:rFonts w:hint="eastAsia" w:ascii="仿宋_GB2312" w:hAnsi="仿宋_GB2312" w:eastAsia="仿宋_GB2312" w:cs="仿宋_GB2312"/>
          <w:b/>
          <w:bCs w:val="0"/>
          <w:color w:val="auto"/>
          <w:sz w:val="24"/>
          <w:szCs w:val="24"/>
          <w:highlight w:val="none"/>
        </w:rPr>
        <w:fldChar w:fldCharType="separate"/>
      </w:r>
      <w:r>
        <w:rPr>
          <w:rFonts w:hint="eastAsia" w:ascii="仿宋_GB2312" w:hAnsi="仿宋_GB2312" w:eastAsia="仿宋_GB2312" w:cs="仿宋_GB2312"/>
          <w:b/>
          <w:bCs w:val="0"/>
          <w:color w:val="auto"/>
          <w:sz w:val="24"/>
          <w:szCs w:val="24"/>
          <w:highlight w:val="none"/>
        </w:rPr>
        <w:t>5</w:t>
      </w:r>
      <w:r>
        <w:rPr>
          <w:rFonts w:hint="eastAsia" w:ascii="仿宋_GB2312" w:hAnsi="仿宋_GB2312" w:eastAsia="仿宋_GB2312" w:cs="仿宋_GB2312"/>
          <w:b/>
          <w:bCs w:val="0"/>
          <w:color w:val="auto"/>
          <w:sz w:val="24"/>
          <w:szCs w:val="24"/>
          <w:highlight w:val="none"/>
        </w:rPr>
        <w:fldChar w:fldCharType="end"/>
      </w:r>
      <w:r>
        <w:rPr>
          <w:rFonts w:hint="eastAsia" w:ascii="仿宋_GB2312" w:hAnsi="仿宋_GB2312" w:eastAsia="仿宋_GB2312" w:cs="仿宋_GB2312"/>
          <w:b/>
          <w:bCs w:val="0"/>
          <w:color w:val="auto"/>
          <w:sz w:val="24"/>
          <w:szCs w:val="24"/>
          <w:highlight w:val="none"/>
        </w:rPr>
        <w:fldChar w:fldCharType="end"/>
      </w:r>
    </w:p>
    <w:p w14:paraId="509C3C72">
      <w:pPr>
        <w:pStyle w:val="7"/>
        <w:keepNext w:val="0"/>
        <w:keepLines w:val="0"/>
        <w:pageBreakBefore w:val="0"/>
        <w:widowControl w:val="0"/>
        <w:tabs>
          <w:tab w:val="right" w:leader="dot" w:pos="8820"/>
        </w:tabs>
        <w:kinsoku/>
        <w:wordWrap/>
        <w:overflowPunct/>
        <w:topLinePunct w:val="0"/>
        <w:autoSpaceDE/>
        <w:autoSpaceDN/>
        <w:bidi w:val="0"/>
        <w:adjustRightInd/>
        <w:snapToGrid w:val="0"/>
        <w:spacing w:line="360" w:lineRule="auto"/>
        <w:ind w:left="0" w:leftChars="0" w:firstLine="0" w:firstLineChars="0"/>
        <w:textAlignment w:val="auto"/>
        <w:rPr>
          <w:rFonts w:hint="eastAsia" w:ascii="仿宋_GB2312" w:hAnsi="仿宋_GB2312" w:eastAsia="仿宋_GB2312" w:cs="仿宋_GB2312"/>
          <w:b/>
          <w:bCs w:val="0"/>
          <w:color w:val="auto"/>
          <w:sz w:val="24"/>
          <w:szCs w:val="24"/>
          <w:highlight w:val="none"/>
        </w:rPr>
      </w:pPr>
      <w:r>
        <w:rPr>
          <w:rFonts w:hint="eastAsia" w:ascii="仿宋_GB2312" w:hAnsi="仿宋_GB2312" w:eastAsia="仿宋_GB2312" w:cs="仿宋_GB2312"/>
          <w:b/>
          <w:bCs w:val="0"/>
          <w:color w:val="auto"/>
          <w:sz w:val="24"/>
          <w:szCs w:val="24"/>
          <w:highlight w:val="none"/>
        </w:rPr>
        <w:fldChar w:fldCharType="begin"/>
      </w:r>
      <w:r>
        <w:rPr>
          <w:rFonts w:hint="eastAsia" w:ascii="仿宋_GB2312" w:hAnsi="仿宋_GB2312" w:eastAsia="仿宋_GB2312" w:cs="仿宋_GB2312"/>
          <w:b/>
          <w:bCs w:val="0"/>
          <w:color w:val="auto"/>
          <w:sz w:val="24"/>
          <w:szCs w:val="24"/>
          <w:highlight w:val="none"/>
        </w:rPr>
        <w:instrText xml:space="preserve"> HYPERLINK \l _Toc2176 </w:instrText>
      </w:r>
      <w:r>
        <w:rPr>
          <w:rFonts w:hint="eastAsia" w:ascii="仿宋_GB2312" w:hAnsi="仿宋_GB2312" w:eastAsia="仿宋_GB2312" w:cs="仿宋_GB2312"/>
          <w:b/>
          <w:bCs w:val="0"/>
          <w:color w:val="auto"/>
          <w:sz w:val="24"/>
          <w:szCs w:val="24"/>
          <w:highlight w:val="none"/>
        </w:rPr>
        <w:fldChar w:fldCharType="separate"/>
      </w:r>
      <w:r>
        <w:rPr>
          <w:rFonts w:hint="eastAsia" w:ascii="仿宋_GB2312" w:hAnsi="仿宋_GB2312" w:eastAsia="仿宋_GB2312" w:cs="仿宋_GB2312"/>
          <w:b/>
          <w:bCs w:val="0"/>
          <w:color w:val="auto"/>
          <w:sz w:val="24"/>
          <w:szCs w:val="24"/>
          <w:highlight w:val="none"/>
          <w:lang w:val="en-US" w:eastAsia="zh-CN"/>
        </w:rPr>
        <w:t>六、 保密</w:t>
      </w:r>
      <w:r>
        <w:rPr>
          <w:rFonts w:hint="eastAsia" w:ascii="仿宋_GB2312" w:hAnsi="仿宋_GB2312" w:eastAsia="仿宋_GB2312" w:cs="仿宋_GB2312"/>
          <w:b/>
          <w:bCs w:val="0"/>
          <w:color w:val="auto"/>
          <w:sz w:val="24"/>
          <w:szCs w:val="24"/>
          <w:highlight w:val="none"/>
        </w:rPr>
        <w:tab/>
      </w:r>
      <w:r>
        <w:rPr>
          <w:rFonts w:hint="eastAsia" w:ascii="仿宋_GB2312" w:hAnsi="仿宋_GB2312" w:eastAsia="仿宋_GB2312" w:cs="仿宋_GB2312"/>
          <w:b/>
          <w:bCs w:val="0"/>
          <w:color w:val="auto"/>
          <w:sz w:val="24"/>
          <w:szCs w:val="24"/>
          <w:highlight w:val="none"/>
        </w:rPr>
        <w:fldChar w:fldCharType="begin"/>
      </w:r>
      <w:r>
        <w:rPr>
          <w:rFonts w:hint="eastAsia" w:ascii="仿宋_GB2312" w:hAnsi="仿宋_GB2312" w:eastAsia="仿宋_GB2312" w:cs="仿宋_GB2312"/>
          <w:b/>
          <w:bCs w:val="0"/>
          <w:color w:val="auto"/>
          <w:sz w:val="24"/>
          <w:szCs w:val="24"/>
          <w:highlight w:val="none"/>
        </w:rPr>
        <w:instrText xml:space="preserve"> PAGEREF _Toc2176 \h </w:instrText>
      </w:r>
      <w:r>
        <w:rPr>
          <w:rFonts w:hint="eastAsia" w:ascii="仿宋_GB2312" w:hAnsi="仿宋_GB2312" w:eastAsia="仿宋_GB2312" w:cs="仿宋_GB2312"/>
          <w:b/>
          <w:bCs w:val="0"/>
          <w:color w:val="auto"/>
          <w:sz w:val="24"/>
          <w:szCs w:val="24"/>
          <w:highlight w:val="none"/>
        </w:rPr>
        <w:fldChar w:fldCharType="separate"/>
      </w:r>
      <w:r>
        <w:rPr>
          <w:rFonts w:hint="eastAsia" w:ascii="仿宋_GB2312" w:hAnsi="仿宋_GB2312" w:eastAsia="仿宋_GB2312" w:cs="仿宋_GB2312"/>
          <w:b/>
          <w:bCs w:val="0"/>
          <w:color w:val="auto"/>
          <w:sz w:val="24"/>
          <w:szCs w:val="24"/>
          <w:highlight w:val="none"/>
        </w:rPr>
        <w:t>6</w:t>
      </w:r>
      <w:r>
        <w:rPr>
          <w:rFonts w:hint="eastAsia" w:ascii="仿宋_GB2312" w:hAnsi="仿宋_GB2312" w:eastAsia="仿宋_GB2312" w:cs="仿宋_GB2312"/>
          <w:b/>
          <w:bCs w:val="0"/>
          <w:color w:val="auto"/>
          <w:sz w:val="24"/>
          <w:szCs w:val="24"/>
          <w:highlight w:val="none"/>
        </w:rPr>
        <w:fldChar w:fldCharType="end"/>
      </w:r>
      <w:r>
        <w:rPr>
          <w:rFonts w:hint="eastAsia" w:ascii="仿宋_GB2312" w:hAnsi="仿宋_GB2312" w:eastAsia="仿宋_GB2312" w:cs="仿宋_GB2312"/>
          <w:b/>
          <w:bCs w:val="0"/>
          <w:color w:val="auto"/>
          <w:sz w:val="24"/>
          <w:szCs w:val="24"/>
          <w:highlight w:val="none"/>
        </w:rPr>
        <w:fldChar w:fldCharType="end"/>
      </w:r>
    </w:p>
    <w:p w14:paraId="45B2D0A6">
      <w:pPr>
        <w:pStyle w:val="7"/>
        <w:keepNext w:val="0"/>
        <w:keepLines w:val="0"/>
        <w:pageBreakBefore w:val="0"/>
        <w:widowControl w:val="0"/>
        <w:tabs>
          <w:tab w:val="right" w:leader="dot" w:pos="8820"/>
        </w:tabs>
        <w:kinsoku/>
        <w:wordWrap/>
        <w:overflowPunct/>
        <w:topLinePunct w:val="0"/>
        <w:autoSpaceDE/>
        <w:autoSpaceDN/>
        <w:bidi w:val="0"/>
        <w:adjustRightInd/>
        <w:snapToGrid w:val="0"/>
        <w:spacing w:line="360" w:lineRule="auto"/>
        <w:ind w:left="0" w:leftChars="0" w:firstLine="0" w:firstLineChars="0"/>
        <w:textAlignment w:val="auto"/>
        <w:rPr>
          <w:rFonts w:hint="eastAsia" w:ascii="仿宋_GB2312" w:hAnsi="仿宋_GB2312" w:eastAsia="仿宋_GB2312" w:cs="仿宋_GB2312"/>
          <w:b/>
          <w:bCs w:val="0"/>
          <w:color w:val="auto"/>
          <w:sz w:val="24"/>
          <w:szCs w:val="24"/>
          <w:highlight w:val="none"/>
        </w:rPr>
      </w:pPr>
      <w:r>
        <w:rPr>
          <w:rFonts w:hint="eastAsia" w:ascii="仿宋_GB2312" w:hAnsi="仿宋_GB2312" w:eastAsia="仿宋_GB2312" w:cs="仿宋_GB2312"/>
          <w:b/>
          <w:bCs w:val="0"/>
          <w:color w:val="auto"/>
          <w:sz w:val="24"/>
          <w:szCs w:val="24"/>
          <w:highlight w:val="none"/>
        </w:rPr>
        <w:fldChar w:fldCharType="begin"/>
      </w:r>
      <w:r>
        <w:rPr>
          <w:rFonts w:hint="eastAsia" w:ascii="仿宋_GB2312" w:hAnsi="仿宋_GB2312" w:eastAsia="仿宋_GB2312" w:cs="仿宋_GB2312"/>
          <w:b/>
          <w:bCs w:val="0"/>
          <w:color w:val="auto"/>
          <w:sz w:val="24"/>
          <w:szCs w:val="24"/>
          <w:highlight w:val="none"/>
        </w:rPr>
        <w:instrText xml:space="preserve"> HYPERLINK \l _Toc24064 </w:instrText>
      </w:r>
      <w:r>
        <w:rPr>
          <w:rFonts w:hint="eastAsia" w:ascii="仿宋_GB2312" w:hAnsi="仿宋_GB2312" w:eastAsia="仿宋_GB2312" w:cs="仿宋_GB2312"/>
          <w:b/>
          <w:bCs w:val="0"/>
          <w:color w:val="auto"/>
          <w:sz w:val="24"/>
          <w:szCs w:val="24"/>
          <w:highlight w:val="none"/>
        </w:rPr>
        <w:fldChar w:fldCharType="separate"/>
      </w:r>
      <w:r>
        <w:rPr>
          <w:rFonts w:hint="eastAsia" w:ascii="仿宋_GB2312" w:hAnsi="仿宋_GB2312" w:eastAsia="仿宋_GB2312" w:cs="仿宋_GB2312"/>
          <w:b/>
          <w:bCs w:val="0"/>
          <w:color w:val="auto"/>
          <w:sz w:val="24"/>
          <w:szCs w:val="24"/>
          <w:highlight w:val="none"/>
          <w:lang w:val="en-US" w:eastAsia="zh-CN"/>
        </w:rPr>
        <w:t>七、 违约责任</w:t>
      </w:r>
      <w:r>
        <w:rPr>
          <w:rFonts w:hint="eastAsia" w:ascii="仿宋_GB2312" w:hAnsi="仿宋_GB2312" w:eastAsia="仿宋_GB2312" w:cs="仿宋_GB2312"/>
          <w:b/>
          <w:bCs w:val="0"/>
          <w:color w:val="auto"/>
          <w:sz w:val="24"/>
          <w:szCs w:val="24"/>
          <w:highlight w:val="none"/>
        </w:rPr>
        <w:tab/>
      </w:r>
      <w:r>
        <w:rPr>
          <w:rFonts w:hint="eastAsia" w:ascii="仿宋_GB2312" w:hAnsi="仿宋_GB2312" w:eastAsia="仿宋_GB2312" w:cs="仿宋_GB2312"/>
          <w:b/>
          <w:bCs w:val="0"/>
          <w:color w:val="auto"/>
          <w:sz w:val="24"/>
          <w:szCs w:val="24"/>
          <w:highlight w:val="none"/>
        </w:rPr>
        <w:fldChar w:fldCharType="begin"/>
      </w:r>
      <w:r>
        <w:rPr>
          <w:rFonts w:hint="eastAsia" w:ascii="仿宋_GB2312" w:hAnsi="仿宋_GB2312" w:eastAsia="仿宋_GB2312" w:cs="仿宋_GB2312"/>
          <w:b/>
          <w:bCs w:val="0"/>
          <w:color w:val="auto"/>
          <w:sz w:val="24"/>
          <w:szCs w:val="24"/>
          <w:highlight w:val="none"/>
        </w:rPr>
        <w:instrText xml:space="preserve"> PAGEREF _Toc24064 \h </w:instrText>
      </w:r>
      <w:r>
        <w:rPr>
          <w:rFonts w:hint="eastAsia" w:ascii="仿宋_GB2312" w:hAnsi="仿宋_GB2312" w:eastAsia="仿宋_GB2312" w:cs="仿宋_GB2312"/>
          <w:b/>
          <w:bCs w:val="0"/>
          <w:color w:val="auto"/>
          <w:sz w:val="24"/>
          <w:szCs w:val="24"/>
          <w:highlight w:val="none"/>
        </w:rPr>
        <w:fldChar w:fldCharType="separate"/>
      </w:r>
      <w:r>
        <w:rPr>
          <w:rFonts w:hint="eastAsia" w:ascii="仿宋_GB2312" w:hAnsi="仿宋_GB2312" w:eastAsia="仿宋_GB2312" w:cs="仿宋_GB2312"/>
          <w:b/>
          <w:bCs w:val="0"/>
          <w:color w:val="auto"/>
          <w:sz w:val="24"/>
          <w:szCs w:val="24"/>
          <w:highlight w:val="none"/>
        </w:rPr>
        <w:t>7</w:t>
      </w:r>
      <w:r>
        <w:rPr>
          <w:rFonts w:hint="eastAsia" w:ascii="仿宋_GB2312" w:hAnsi="仿宋_GB2312" w:eastAsia="仿宋_GB2312" w:cs="仿宋_GB2312"/>
          <w:b/>
          <w:bCs w:val="0"/>
          <w:color w:val="auto"/>
          <w:sz w:val="24"/>
          <w:szCs w:val="24"/>
          <w:highlight w:val="none"/>
        </w:rPr>
        <w:fldChar w:fldCharType="end"/>
      </w:r>
      <w:r>
        <w:rPr>
          <w:rFonts w:hint="eastAsia" w:ascii="仿宋_GB2312" w:hAnsi="仿宋_GB2312" w:eastAsia="仿宋_GB2312" w:cs="仿宋_GB2312"/>
          <w:b/>
          <w:bCs w:val="0"/>
          <w:color w:val="auto"/>
          <w:sz w:val="24"/>
          <w:szCs w:val="24"/>
          <w:highlight w:val="none"/>
        </w:rPr>
        <w:fldChar w:fldCharType="end"/>
      </w:r>
    </w:p>
    <w:p w14:paraId="690D7985">
      <w:pPr>
        <w:pStyle w:val="7"/>
        <w:keepNext w:val="0"/>
        <w:keepLines w:val="0"/>
        <w:pageBreakBefore w:val="0"/>
        <w:widowControl w:val="0"/>
        <w:tabs>
          <w:tab w:val="right" w:leader="dot" w:pos="8820"/>
        </w:tabs>
        <w:kinsoku/>
        <w:wordWrap/>
        <w:overflowPunct/>
        <w:topLinePunct w:val="0"/>
        <w:autoSpaceDE/>
        <w:autoSpaceDN/>
        <w:bidi w:val="0"/>
        <w:adjustRightInd/>
        <w:snapToGrid w:val="0"/>
        <w:spacing w:line="360" w:lineRule="auto"/>
        <w:ind w:left="0" w:leftChars="0" w:firstLine="0" w:firstLineChars="0"/>
        <w:textAlignment w:val="auto"/>
        <w:rPr>
          <w:rFonts w:hint="eastAsia" w:ascii="仿宋_GB2312" w:hAnsi="仿宋_GB2312" w:eastAsia="仿宋_GB2312" w:cs="仿宋_GB2312"/>
          <w:b/>
          <w:bCs w:val="0"/>
          <w:color w:val="auto"/>
          <w:sz w:val="24"/>
          <w:szCs w:val="24"/>
          <w:highlight w:val="none"/>
        </w:rPr>
      </w:pPr>
      <w:r>
        <w:rPr>
          <w:rFonts w:hint="eastAsia" w:ascii="仿宋_GB2312" w:hAnsi="仿宋_GB2312" w:eastAsia="仿宋_GB2312" w:cs="仿宋_GB2312"/>
          <w:b/>
          <w:bCs w:val="0"/>
          <w:color w:val="auto"/>
          <w:sz w:val="24"/>
          <w:szCs w:val="24"/>
          <w:highlight w:val="none"/>
        </w:rPr>
        <w:fldChar w:fldCharType="begin"/>
      </w:r>
      <w:r>
        <w:rPr>
          <w:rFonts w:hint="eastAsia" w:ascii="仿宋_GB2312" w:hAnsi="仿宋_GB2312" w:eastAsia="仿宋_GB2312" w:cs="仿宋_GB2312"/>
          <w:b/>
          <w:bCs w:val="0"/>
          <w:color w:val="auto"/>
          <w:sz w:val="24"/>
          <w:szCs w:val="24"/>
          <w:highlight w:val="none"/>
        </w:rPr>
        <w:instrText xml:space="preserve"> HYPERLINK \l _Toc30470 </w:instrText>
      </w:r>
      <w:r>
        <w:rPr>
          <w:rFonts w:hint="eastAsia" w:ascii="仿宋_GB2312" w:hAnsi="仿宋_GB2312" w:eastAsia="仿宋_GB2312" w:cs="仿宋_GB2312"/>
          <w:b/>
          <w:bCs w:val="0"/>
          <w:color w:val="auto"/>
          <w:sz w:val="24"/>
          <w:szCs w:val="24"/>
          <w:highlight w:val="none"/>
        </w:rPr>
        <w:fldChar w:fldCharType="separate"/>
      </w:r>
      <w:r>
        <w:rPr>
          <w:rFonts w:hint="eastAsia" w:ascii="仿宋_GB2312" w:hAnsi="仿宋_GB2312" w:eastAsia="仿宋_GB2312" w:cs="仿宋_GB2312"/>
          <w:b/>
          <w:bCs w:val="0"/>
          <w:color w:val="auto"/>
          <w:sz w:val="24"/>
          <w:szCs w:val="24"/>
          <w:highlight w:val="none"/>
          <w:lang w:val="en-US" w:eastAsia="zh-CN"/>
        </w:rPr>
        <w:t>八、 知识产权</w:t>
      </w:r>
      <w:r>
        <w:rPr>
          <w:rFonts w:hint="eastAsia" w:ascii="仿宋_GB2312" w:hAnsi="仿宋_GB2312" w:eastAsia="仿宋_GB2312" w:cs="仿宋_GB2312"/>
          <w:b/>
          <w:bCs w:val="0"/>
          <w:color w:val="auto"/>
          <w:sz w:val="24"/>
          <w:szCs w:val="24"/>
          <w:highlight w:val="none"/>
        </w:rPr>
        <w:tab/>
      </w:r>
      <w:r>
        <w:rPr>
          <w:rFonts w:hint="eastAsia" w:ascii="仿宋_GB2312" w:hAnsi="仿宋_GB2312" w:eastAsia="仿宋_GB2312" w:cs="仿宋_GB2312"/>
          <w:b/>
          <w:bCs w:val="0"/>
          <w:color w:val="auto"/>
          <w:sz w:val="24"/>
          <w:szCs w:val="24"/>
          <w:highlight w:val="none"/>
        </w:rPr>
        <w:fldChar w:fldCharType="begin"/>
      </w:r>
      <w:r>
        <w:rPr>
          <w:rFonts w:hint="eastAsia" w:ascii="仿宋_GB2312" w:hAnsi="仿宋_GB2312" w:eastAsia="仿宋_GB2312" w:cs="仿宋_GB2312"/>
          <w:b/>
          <w:bCs w:val="0"/>
          <w:color w:val="auto"/>
          <w:sz w:val="24"/>
          <w:szCs w:val="24"/>
          <w:highlight w:val="none"/>
        </w:rPr>
        <w:instrText xml:space="preserve"> PAGEREF _Toc30470 \h </w:instrText>
      </w:r>
      <w:r>
        <w:rPr>
          <w:rFonts w:hint="eastAsia" w:ascii="仿宋_GB2312" w:hAnsi="仿宋_GB2312" w:eastAsia="仿宋_GB2312" w:cs="仿宋_GB2312"/>
          <w:b/>
          <w:bCs w:val="0"/>
          <w:color w:val="auto"/>
          <w:sz w:val="24"/>
          <w:szCs w:val="24"/>
          <w:highlight w:val="none"/>
        </w:rPr>
        <w:fldChar w:fldCharType="separate"/>
      </w:r>
      <w:r>
        <w:rPr>
          <w:rFonts w:hint="eastAsia" w:ascii="仿宋_GB2312" w:hAnsi="仿宋_GB2312" w:eastAsia="仿宋_GB2312" w:cs="仿宋_GB2312"/>
          <w:b/>
          <w:bCs w:val="0"/>
          <w:color w:val="auto"/>
          <w:sz w:val="24"/>
          <w:szCs w:val="24"/>
          <w:highlight w:val="none"/>
        </w:rPr>
        <w:t>7</w:t>
      </w:r>
      <w:r>
        <w:rPr>
          <w:rFonts w:hint="eastAsia" w:ascii="仿宋_GB2312" w:hAnsi="仿宋_GB2312" w:eastAsia="仿宋_GB2312" w:cs="仿宋_GB2312"/>
          <w:b/>
          <w:bCs w:val="0"/>
          <w:color w:val="auto"/>
          <w:sz w:val="24"/>
          <w:szCs w:val="24"/>
          <w:highlight w:val="none"/>
        </w:rPr>
        <w:fldChar w:fldCharType="end"/>
      </w:r>
      <w:r>
        <w:rPr>
          <w:rFonts w:hint="eastAsia" w:ascii="仿宋_GB2312" w:hAnsi="仿宋_GB2312" w:eastAsia="仿宋_GB2312" w:cs="仿宋_GB2312"/>
          <w:b/>
          <w:bCs w:val="0"/>
          <w:color w:val="auto"/>
          <w:sz w:val="24"/>
          <w:szCs w:val="24"/>
          <w:highlight w:val="none"/>
        </w:rPr>
        <w:fldChar w:fldCharType="end"/>
      </w:r>
    </w:p>
    <w:p w14:paraId="5812F036">
      <w:pPr>
        <w:pStyle w:val="7"/>
        <w:keepNext w:val="0"/>
        <w:keepLines w:val="0"/>
        <w:pageBreakBefore w:val="0"/>
        <w:widowControl w:val="0"/>
        <w:tabs>
          <w:tab w:val="right" w:leader="dot" w:pos="8820"/>
        </w:tabs>
        <w:kinsoku/>
        <w:wordWrap/>
        <w:overflowPunct/>
        <w:topLinePunct w:val="0"/>
        <w:autoSpaceDE/>
        <w:autoSpaceDN/>
        <w:bidi w:val="0"/>
        <w:adjustRightInd/>
        <w:snapToGrid w:val="0"/>
        <w:spacing w:line="360" w:lineRule="auto"/>
        <w:ind w:left="0" w:leftChars="0" w:firstLine="0" w:firstLineChars="0"/>
        <w:textAlignment w:val="auto"/>
        <w:rPr>
          <w:rFonts w:hint="eastAsia" w:ascii="仿宋_GB2312" w:hAnsi="仿宋_GB2312" w:eastAsia="仿宋_GB2312" w:cs="仿宋_GB2312"/>
          <w:b/>
          <w:bCs w:val="0"/>
          <w:color w:val="auto"/>
          <w:sz w:val="24"/>
          <w:szCs w:val="24"/>
          <w:highlight w:val="none"/>
        </w:rPr>
      </w:pPr>
      <w:r>
        <w:rPr>
          <w:rFonts w:hint="eastAsia" w:ascii="仿宋_GB2312" w:hAnsi="仿宋_GB2312" w:eastAsia="仿宋_GB2312" w:cs="仿宋_GB2312"/>
          <w:b/>
          <w:bCs w:val="0"/>
          <w:color w:val="auto"/>
          <w:sz w:val="24"/>
          <w:szCs w:val="24"/>
          <w:highlight w:val="none"/>
        </w:rPr>
        <w:fldChar w:fldCharType="begin"/>
      </w:r>
      <w:r>
        <w:rPr>
          <w:rFonts w:hint="eastAsia" w:ascii="仿宋_GB2312" w:hAnsi="仿宋_GB2312" w:eastAsia="仿宋_GB2312" w:cs="仿宋_GB2312"/>
          <w:b/>
          <w:bCs w:val="0"/>
          <w:color w:val="auto"/>
          <w:sz w:val="24"/>
          <w:szCs w:val="24"/>
          <w:highlight w:val="none"/>
        </w:rPr>
        <w:instrText xml:space="preserve"> HYPERLINK \l _Toc26517 </w:instrText>
      </w:r>
      <w:r>
        <w:rPr>
          <w:rFonts w:hint="eastAsia" w:ascii="仿宋_GB2312" w:hAnsi="仿宋_GB2312" w:eastAsia="仿宋_GB2312" w:cs="仿宋_GB2312"/>
          <w:b/>
          <w:bCs w:val="0"/>
          <w:color w:val="auto"/>
          <w:sz w:val="24"/>
          <w:szCs w:val="24"/>
          <w:highlight w:val="none"/>
        </w:rPr>
        <w:fldChar w:fldCharType="separate"/>
      </w:r>
      <w:r>
        <w:rPr>
          <w:rFonts w:hint="eastAsia" w:ascii="仿宋_GB2312" w:hAnsi="仿宋_GB2312" w:eastAsia="仿宋_GB2312" w:cs="仿宋_GB2312"/>
          <w:b/>
          <w:bCs w:val="0"/>
          <w:color w:val="auto"/>
          <w:sz w:val="24"/>
          <w:szCs w:val="24"/>
          <w:highlight w:val="none"/>
          <w:lang w:val="en-US" w:eastAsia="zh-CN"/>
        </w:rPr>
        <w:t>九、 合同的生效、补充与终止</w:t>
      </w:r>
      <w:r>
        <w:rPr>
          <w:rFonts w:hint="eastAsia" w:ascii="仿宋_GB2312" w:hAnsi="仿宋_GB2312" w:eastAsia="仿宋_GB2312" w:cs="仿宋_GB2312"/>
          <w:b/>
          <w:bCs w:val="0"/>
          <w:color w:val="auto"/>
          <w:sz w:val="24"/>
          <w:szCs w:val="24"/>
          <w:highlight w:val="none"/>
        </w:rPr>
        <w:tab/>
      </w:r>
      <w:r>
        <w:rPr>
          <w:rFonts w:hint="eastAsia" w:ascii="仿宋_GB2312" w:hAnsi="仿宋_GB2312" w:eastAsia="仿宋_GB2312" w:cs="仿宋_GB2312"/>
          <w:b/>
          <w:bCs w:val="0"/>
          <w:color w:val="auto"/>
          <w:sz w:val="24"/>
          <w:szCs w:val="24"/>
          <w:highlight w:val="none"/>
        </w:rPr>
        <w:fldChar w:fldCharType="begin"/>
      </w:r>
      <w:r>
        <w:rPr>
          <w:rFonts w:hint="eastAsia" w:ascii="仿宋_GB2312" w:hAnsi="仿宋_GB2312" w:eastAsia="仿宋_GB2312" w:cs="仿宋_GB2312"/>
          <w:b/>
          <w:bCs w:val="0"/>
          <w:color w:val="auto"/>
          <w:sz w:val="24"/>
          <w:szCs w:val="24"/>
          <w:highlight w:val="none"/>
        </w:rPr>
        <w:instrText xml:space="preserve"> PAGEREF _Toc26517 \h </w:instrText>
      </w:r>
      <w:r>
        <w:rPr>
          <w:rFonts w:hint="eastAsia" w:ascii="仿宋_GB2312" w:hAnsi="仿宋_GB2312" w:eastAsia="仿宋_GB2312" w:cs="仿宋_GB2312"/>
          <w:b/>
          <w:bCs w:val="0"/>
          <w:color w:val="auto"/>
          <w:sz w:val="24"/>
          <w:szCs w:val="24"/>
          <w:highlight w:val="none"/>
        </w:rPr>
        <w:fldChar w:fldCharType="separate"/>
      </w:r>
      <w:r>
        <w:rPr>
          <w:rFonts w:hint="eastAsia" w:ascii="仿宋_GB2312" w:hAnsi="仿宋_GB2312" w:eastAsia="仿宋_GB2312" w:cs="仿宋_GB2312"/>
          <w:b/>
          <w:bCs w:val="0"/>
          <w:color w:val="auto"/>
          <w:sz w:val="24"/>
          <w:szCs w:val="24"/>
          <w:highlight w:val="none"/>
        </w:rPr>
        <w:t>8</w:t>
      </w:r>
      <w:r>
        <w:rPr>
          <w:rFonts w:hint="eastAsia" w:ascii="仿宋_GB2312" w:hAnsi="仿宋_GB2312" w:eastAsia="仿宋_GB2312" w:cs="仿宋_GB2312"/>
          <w:b/>
          <w:bCs w:val="0"/>
          <w:color w:val="auto"/>
          <w:sz w:val="24"/>
          <w:szCs w:val="24"/>
          <w:highlight w:val="none"/>
        </w:rPr>
        <w:fldChar w:fldCharType="end"/>
      </w:r>
      <w:r>
        <w:rPr>
          <w:rFonts w:hint="eastAsia" w:ascii="仿宋_GB2312" w:hAnsi="仿宋_GB2312" w:eastAsia="仿宋_GB2312" w:cs="仿宋_GB2312"/>
          <w:b/>
          <w:bCs w:val="0"/>
          <w:color w:val="auto"/>
          <w:sz w:val="24"/>
          <w:szCs w:val="24"/>
          <w:highlight w:val="none"/>
        </w:rPr>
        <w:fldChar w:fldCharType="end"/>
      </w:r>
    </w:p>
    <w:p w14:paraId="2883324D">
      <w:pPr>
        <w:pStyle w:val="7"/>
        <w:keepNext w:val="0"/>
        <w:keepLines w:val="0"/>
        <w:pageBreakBefore w:val="0"/>
        <w:widowControl w:val="0"/>
        <w:tabs>
          <w:tab w:val="right" w:leader="dot" w:pos="8820"/>
        </w:tabs>
        <w:kinsoku/>
        <w:wordWrap/>
        <w:overflowPunct/>
        <w:topLinePunct w:val="0"/>
        <w:autoSpaceDE/>
        <w:autoSpaceDN/>
        <w:bidi w:val="0"/>
        <w:adjustRightInd/>
        <w:snapToGrid w:val="0"/>
        <w:spacing w:line="360" w:lineRule="auto"/>
        <w:ind w:left="0" w:leftChars="0" w:firstLine="0" w:firstLineChars="0"/>
        <w:textAlignment w:val="auto"/>
        <w:rPr>
          <w:rFonts w:hint="eastAsia" w:ascii="仿宋_GB2312" w:hAnsi="仿宋_GB2312" w:eastAsia="仿宋_GB2312" w:cs="仿宋_GB2312"/>
          <w:b/>
          <w:bCs w:val="0"/>
          <w:color w:val="auto"/>
          <w:sz w:val="24"/>
          <w:szCs w:val="24"/>
          <w:highlight w:val="none"/>
        </w:rPr>
      </w:pPr>
      <w:r>
        <w:rPr>
          <w:rFonts w:hint="eastAsia" w:ascii="仿宋_GB2312" w:hAnsi="仿宋_GB2312" w:eastAsia="仿宋_GB2312" w:cs="仿宋_GB2312"/>
          <w:b/>
          <w:bCs w:val="0"/>
          <w:color w:val="auto"/>
          <w:sz w:val="24"/>
          <w:szCs w:val="24"/>
          <w:highlight w:val="none"/>
        </w:rPr>
        <w:fldChar w:fldCharType="begin"/>
      </w:r>
      <w:r>
        <w:rPr>
          <w:rFonts w:hint="eastAsia" w:ascii="仿宋_GB2312" w:hAnsi="仿宋_GB2312" w:eastAsia="仿宋_GB2312" w:cs="仿宋_GB2312"/>
          <w:b/>
          <w:bCs w:val="0"/>
          <w:color w:val="auto"/>
          <w:sz w:val="24"/>
          <w:szCs w:val="24"/>
          <w:highlight w:val="none"/>
        </w:rPr>
        <w:instrText xml:space="preserve"> HYPERLINK \l _Toc2673 </w:instrText>
      </w:r>
      <w:r>
        <w:rPr>
          <w:rFonts w:hint="eastAsia" w:ascii="仿宋_GB2312" w:hAnsi="仿宋_GB2312" w:eastAsia="仿宋_GB2312" w:cs="仿宋_GB2312"/>
          <w:b/>
          <w:bCs w:val="0"/>
          <w:color w:val="auto"/>
          <w:sz w:val="24"/>
          <w:szCs w:val="24"/>
          <w:highlight w:val="none"/>
        </w:rPr>
        <w:fldChar w:fldCharType="separate"/>
      </w:r>
      <w:r>
        <w:rPr>
          <w:rFonts w:hint="eastAsia" w:ascii="仿宋_GB2312" w:hAnsi="仿宋_GB2312" w:eastAsia="仿宋_GB2312" w:cs="仿宋_GB2312"/>
          <w:b/>
          <w:bCs w:val="0"/>
          <w:color w:val="auto"/>
          <w:sz w:val="24"/>
          <w:szCs w:val="24"/>
          <w:highlight w:val="none"/>
          <w:lang w:val="en-US" w:eastAsia="zh-CN"/>
        </w:rPr>
        <w:t>十、 争议解决</w:t>
      </w:r>
      <w:r>
        <w:rPr>
          <w:rFonts w:hint="eastAsia" w:ascii="仿宋_GB2312" w:hAnsi="仿宋_GB2312" w:eastAsia="仿宋_GB2312" w:cs="仿宋_GB2312"/>
          <w:b/>
          <w:bCs w:val="0"/>
          <w:color w:val="auto"/>
          <w:sz w:val="24"/>
          <w:szCs w:val="24"/>
          <w:highlight w:val="none"/>
        </w:rPr>
        <w:tab/>
      </w:r>
      <w:r>
        <w:rPr>
          <w:rFonts w:hint="eastAsia" w:ascii="仿宋_GB2312" w:hAnsi="仿宋_GB2312" w:eastAsia="仿宋_GB2312" w:cs="仿宋_GB2312"/>
          <w:b/>
          <w:bCs w:val="0"/>
          <w:color w:val="auto"/>
          <w:sz w:val="24"/>
          <w:szCs w:val="24"/>
          <w:highlight w:val="none"/>
        </w:rPr>
        <w:fldChar w:fldCharType="begin"/>
      </w:r>
      <w:r>
        <w:rPr>
          <w:rFonts w:hint="eastAsia" w:ascii="仿宋_GB2312" w:hAnsi="仿宋_GB2312" w:eastAsia="仿宋_GB2312" w:cs="仿宋_GB2312"/>
          <w:b/>
          <w:bCs w:val="0"/>
          <w:color w:val="auto"/>
          <w:sz w:val="24"/>
          <w:szCs w:val="24"/>
          <w:highlight w:val="none"/>
        </w:rPr>
        <w:instrText xml:space="preserve"> PAGEREF _Toc2673 \h </w:instrText>
      </w:r>
      <w:r>
        <w:rPr>
          <w:rFonts w:hint="eastAsia" w:ascii="仿宋_GB2312" w:hAnsi="仿宋_GB2312" w:eastAsia="仿宋_GB2312" w:cs="仿宋_GB2312"/>
          <w:b/>
          <w:bCs w:val="0"/>
          <w:color w:val="auto"/>
          <w:sz w:val="24"/>
          <w:szCs w:val="24"/>
          <w:highlight w:val="none"/>
        </w:rPr>
        <w:fldChar w:fldCharType="separate"/>
      </w:r>
      <w:r>
        <w:rPr>
          <w:rFonts w:hint="eastAsia" w:ascii="仿宋_GB2312" w:hAnsi="仿宋_GB2312" w:eastAsia="仿宋_GB2312" w:cs="仿宋_GB2312"/>
          <w:b/>
          <w:bCs w:val="0"/>
          <w:color w:val="auto"/>
          <w:sz w:val="24"/>
          <w:szCs w:val="24"/>
          <w:highlight w:val="none"/>
        </w:rPr>
        <w:t>8</w:t>
      </w:r>
      <w:r>
        <w:rPr>
          <w:rFonts w:hint="eastAsia" w:ascii="仿宋_GB2312" w:hAnsi="仿宋_GB2312" w:eastAsia="仿宋_GB2312" w:cs="仿宋_GB2312"/>
          <w:b/>
          <w:bCs w:val="0"/>
          <w:color w:val="auto"/>
          <w:sz w:val="24"/>
          <w:szCs w:val="24"/>
          <w:highlight w:val="none"/>
        </w:rPr>
        <w:fldChar w:fldCharType="end"/>
      </w:r>
      <w:r>
        <w:rPr>
          <w:rFonts w:hint="eastAsia" w:ascii="仿宋_GB2312" w:hAnsi="仿宋_GB2312" w:eastAsia="仿宋_GB2312" w:cs="仿宋_GB2312"/>
          <w:b/>
          <w:bCs w:val="0"/>
          <w:color w:val="auto"/>
          <w:sz w:val="24"/>
          <w:szCs w:val="24"/>
          <w:highlight w:val="none"/>
        </w:rPr>
        <w:fldChar w:fldCharType="end"/>
      </w:r>
    </w:p>
    <w:p w14:paraId="0D9E7BBA">
      <w:pPr>
        <w:pStyle w:val="7"/>
        <w:keepNext w:val="0"/>
        <w:keepLines w:val="0"/>
        <w:pageBreakBefore w:val="0"/>
        <w:widowControl w:val="0"/>
        <w:tabs>
          <w:tab w:val="right" w:leader="dot" w:pos="8820"/>
        </w:tabs>
        <w:kinsoku/>
        <w:wordWrap/>
        <w:overflowPunct/>
        <w:topLinePunct w:val="0"/>
        <w:autoSpaceDE/>
        <w:autoSpaceDN/>
        <w:bidi w:val="0"/>
        <w:adjustRightInd/>
        <w:snapToGrid w:val="0"/>
        <w:spacing w:line="360" w:lineRule="auto"/>
        <w:ind w:left="0" w:leftChars="0" w:firstLine="0" w:firstLineChars="0"/>
        <w:textAlignment w:val="auto"/>
        <w:rPr>
          <w:rFonts w:hint="eastAsia" w:ascii="仿宋_GB2312" w:hAnsi="仿宋_GB2312" w:eastAsia="仿宋_GB2312" w:cs="仿宋_GB2312"/>
          <w:b/>
          <w:bCs w:val="0"/>
          <w:color w:val="auto"/>
          <w:sz w:val="24"/>
          <w:szCs w:val="24"/>
          <w:highlight w:val="none"/>
        </w:rPr>
      </w:pPr>
      <w:r>
        <w:rPr>
          <w:rFonts w:hint="eastAsia" w:ascii="仿宋_GB2312" w:hAnsi="仿宋_GB2312" w:eastAsia="仿宋_GB2312" w:cs="仿宋_GB2312"/>
          <w:b/>
          <w:bCs w:val="0"/>
          <w:color w:val="auto"/>
          <w:sz w:val="24"/>
          <w:szCs w:val="24"/>
          <w:highlight w:val="none"/>
        </w:rPr>
        <w:fldChar w:fldCharType="begin"/>
      </w:r>
      <w:r>
        <w:rPr>
          <w:rFonts w:hint="eastAsia" w:ascii="仿宋_GB2312" w:hAnsi="仿宋_GB2312" w:eastAsia="仿宋_GB2312" w:cs="仿宋_GB2312"/>
          <w:b/>
          <w:bCs w:val="0"/>
          <w:color w:val="auto"/>
          <w:sz w:val="24"/>
          <w:szCs w:val="24"/>
          <w:highlight w:val="none"/>
        </w:rPr>
        <w:instrText xml:space="preserve"> HYPERLINK \l _Toc3577 </w:instrText>
      </w:r>
      <w:r>
        <w:rPr>
          <w:rFonts w:hint="eastAsia" w:ascii="仿宋_GB2312" w:hAnsi="仿宋_GB2312" w:eastAsia="仿宋_GB2312" w:cs="仿宋_GB2312"/>
          <w:b/>
          <w:bCs w:val="0"/>
          <w:color w:val="auto"/>
          <w:sz w:val="24"/>
          <w:szCs w:val="24"/>
          <w:highlight w:val="none"/>
        </w:rPr>
        <w:fldChar w:fldCharType="separate"/>
      </w:r>
      <w:r>
        <w:rPr>
          <w:rFonts w:hint="eastAsia" w:ascii="仿宋_GB2312" w:hAnsi="仿宋_GB2312" w:eastAsia="仿宋_GB2312" w:cs="仿宋_GB2312"/>
          <w:b/>
          <w:bCs w:val="0"/>
          <w:color w:val="auto"/>
          <w:sz w:val="24"/>
          <w:szCs w:val="24"/>
          <w:highlight w:val="none"/>
          <w:lang w:val="en-US" w:eastAsia="zh-CN"/>
        </w:rPr>
        <w:t>十一、 合同份数</w:t>
      </w:r>
      <w:r>
        <w:rPr>
          <w:rFonts w:hint="eastAsia" w:ascii="仿宋_GB2312" w:hAnsi="仿宋_GB2312" w:eastAsia="仿宋_GB2312" w:cs="仿宋_GB2312"/>
          <w:b/>
          <w:bCs w:val="0"/>
          <w:color w:val="auto"/>
          <w:sz w:val="24"/>
          <w:szCs w:val="24"/>
          <w:highlight w:val="none"/>
        </w:rPr>
        <w:tab/>
      </w:r>
      <w:r>
        <w:rPr>
          <w:rFonts w:hint="eastAsia" w:ascii="仿宋_GB2312" w:hAnsi="仿宋_GB2312" w:eastAsia="仿宋_GB2312" w:cs="仿宋_GB2312"/>
          <w:b/>
          <w:bCs w:val="0"/>
          <w:color w:val="auto"/>
          <w:sz w:val="24"/>
          <w:szCs w:val="24"/>
          <w:highlight w:val="none"/>
        </w:rPr>
        <w:fldChar w:fldCharType="begin"/>
      </w:r>
      <w:r>
        <w:rPr>
          <w:rFonts w:hint="eastAsia" w:ascii="仿宋_GB2312" w:hAnsi="仿宋_GB2312" w:eastAsia="仿宋_GB2312" w:cs="仿宋_GB2312"/>
          <w:b/>
          <w:bCs w:val="0"/>
          <w:color w:val="auto"/>
          <w:sz w:val="24"/>
          <w:szCs w:val="24"/>
          <w:highlight w:val="none"/>
        </w:rPr>
        <w:instrText xml:space="preserve"> PAGEREF _Toc3577 \h </w:instrText>
      </w:r>
      <w:r>
        <w:rPr>
          <w:rFonts w:hint="eastAsia" w:ascii="仿宋_GB2312" w:hAnsi="仿宋_GB2312" w:eastAsia="仿宋_GB2312" w:cs="仿宋_GB2312"/>
          <w:b/>
          <w:bCs w:val="0"/>
          <w:color w:val="auto"/>
          <w:sz w:val="24"/>
          <w:szCs w:val="24"/>
          <w:highlight w:val="none"/>
        </w:rPr>
        <w:fldChar w:fldCharType="separate"/>
      </w:r>
      <w:r>
        <w:rPr>
          <w:rFonts w:hint="eastAsia" w:ascii="仿宋_GB2312" w:hAnsi="仿宋_GB2312" w:eastAsia="仿宋_GB2312" w:cs="仿宋_GB2312"/>
          <w:b/>
          <w:bCs w:val="0"/>
          <w:color w:val="auto"/>
          <w:sz w:val="24"/>
          <w:szCs w:val="24"/>
          <w:highlight w:val="none"/>
        </w:rPr>
        <w:t>8</w:t>
      </w:r>
      <w:r>
        <w:rPr>
          <w:rFonts w:hint="eastAsia" w:ascii="仿宋_GB2312" w:hAnsi="仿宋_GB2312" w:eastAsia="仿宋_GB2312" w:cs="仿宋_GB2312"/>
          <w:b/>
          <w:bCs w:val="0"/>
          <w:color w:val="auto"/>
          <w:sz w:val="24"/>
          <w:szCs w:val="24"/>
          <w:highlight w:val="none"/>
        </w:rPr>
        <w:fldChar w:fldCharType="end"/>
      </w:r>
      <w:r>
        <w:rPr>
          <w:rFonts w:hint="eastAsia" w:ascii="仿宋_GB2312" w:hAnsi="仿宋_GB2312" w:eastAsia="仿宋_GB2312" w:cs="仿宋_GB2312"/>
          <w:b/>
          <w:bCs w:val="0"/>
          <w:color w:val="auto"/>
          <w:sz w:val="24"/>
          <w:szCs w:val="24"/>
          <w:highlight w:val="none"/>
        </w:rPr>
        <w:fldChar w:fldCharType="end"/>
      </w:r>
    </w:p>
    <w:p w14:paraId="050678ED">
      <w:pPr>
        <w:pStyle w:val="7"/>
        <w:ind w:left="0" w:leftChars="0" w:firstLine="0" w:firstLineChars="0"/>
        <w:rPr>
          <w:rFonts w:hint="eastAsia"/>
          <w:color w:val="auto"/>
          <w:highlight w:val="none"/>
          <w:lang w:val="en-US" w:eastAsia="zh-CN"/>
        </w:rPr>
      </w:pPr>
      <w:r>
        <w:rPr>
          <w:rFonts w:hint="eastAsia" w:ascii="仿宋_GB2312" w:hAnsi="仿宋_GB2312" w:eastAsia="仿宋_GB2312" w:cs="仿宋_GB2312"/>
          <w:b/>
          <w:bCs w:val="0"/>
          <w:color w:val="auto"/>
          <w:sz w:val="24"/>
          <w:szCs w:val="24"/>
          <w:highlight w:val="none"/>
        </w:rPr>
        <w:fldChar w:fldCharType="end"/>
      </w:r>
    </w:p>
    <w:p w14:paraId="2CBEE708">
      <w:pPr>
        <w:rPr>
          <w:rFonts w:hint="eastAsia"/>
          <w:color w:val="auto"/>
          <w:highlight w:val="none"/>
          <w:lang w:val="en-US" w:eastAsia="zh-CN"/>
        </w:rPr>
      </w:pPr>
    </w:p>
    <w:p w14:paraId="1F075F04">
      <w:pPr>
        <w:rPr>
          <w:rFonts w:hint="eastAsia"/>
          <w:color w:val="auto"/>
          <w:highlight w:val="none"/>
          <w:lang w:val="en-US" w:eastAsia="zh-CN"/>
        </w:rPr>
      </w:pPr>
    </w:p>
    <w:p w14:paraId="5B925F4C">
      <w:pPr>
        <w:rPr>
          <w:rFonts w:hint="eastAsia"/>
          <w:color w:val="auto"/>
          <w:highlight w:val="none"/>
          <w:lang w:val="en-US" w:eastAsia="zh-CN"/>
        </w:rPr>
      </w:pPr>
    </w:p>
    <w:p w14:paraId="644D3A3E">
      <w:pPr>
        <w:rPr>
          <w:rFonts w:hint="eastAsia"/>
          <w:color w:val="auto"/>
          <w:highlight w:val="none"/>
          <w:lang w:val="en-US" w:eastAsia="zh-CN"/>
        </w:rPr>
      </w:pPr>
    </w:p>
    <w:p w14:paraId="6D410091">
      <w:pPr>
        <w:rPr>
          <w:rFonts w:hint="eastAsia"/>
          <w:color w:val="auto"/>
          <w:highlight w:val="none"/>
          <w:lang w:val="en-US" w:eastAsia="zh-CN"/>
        </w:rPr>
      </w:pPr>
    </w:p>
    <w:p w14:paraId="6D8C8902">
      <w:pPr>
        <w:rPr>
          <w:rFonts w:hint="eastAsia"/>
          <w:color w:val="auto"/>
          <w:highlight w:val="none"/>
          <w:lang w:val="en-US" w:eastAsia="zh-CN"/>
        </w:rPr>
      </w:pPr>
    </w:p>
    <w:p w14:paraId="044427E1">
      <w:pPr>
        <w:rPr>
          <w:rFonts w:hint="eastAsia"/>
          <w:color w:val="auto"/>
          <w:highlight w:val="none"/>
          <w:lang w:val="en-US" w:eastAsia="zh-CN"/>
        </w:rPr>
      </w:pPr>
    </w:p>
    <w:p w14:paraId="07507F58">
      <w:pPr>
        <w:rPr>
          <w:rFonts w:hint="eastAsia"/>
          <w:color w:val="auto"/>
          <w:highlight w:val="none"/>
          <w:lang w:val="en-US" w:eastAsia="zh-CN"/>
        </w:rPr>
      </w:pPr>
    </w:p>
    <w:p w14:paraId="6CA68CC9">
      <w:pPr>
        <w:rPr>
          <w:rFonts w:hint="eastAsia"/>
          <w:color w:val="auto"/>
          <w:highlight w:val="none"/>
          <w:lang w:val="en-US" w:eastAsia="zh-CN"/>
        </w:rPr>
      </w:pPr>
    </w:p>
    <w:p w14:paraId="56F1A074">
      <w:pPr>
        <w:rPr>
          <w:rFonts w:hint="eastAsia"/>
          <w:color w:val="auto"/>
          <w:highlight w:val="none"/>
          <w:lang w:val="en-US" w:eastAsia="zh-CN"/>
        </w:rPr>
      </w:pPr>
    </w:p>
    <w:p w14:paraId="17200AA2">
      <w:pPr>
        <w:rPr>
          <w:rFonts w:hint="eastAsia"/>
          <w:color w:val="auto"/>
          <w:highlight w:val="none"/>
          <w:lang w:val="en-US" w:eastAsia="zh-CN"/>
        </w:rPr>
      </w:pPr>
    </w:p>
    <w:p w14:paraId="71868E98">
      <w:pPr>
        <w:rPr>
          <w:rFonts w:hint="eastAsia"/>
          <w:color w:val="auto"/>
          <w:highlight w:val="none"/>
          <w:lang w:val="en-US" w:eastAsia="zh-CN"/>
        </w:rPr>
      </w:pPr>
    </w:p>
    <w:p w14:paraId="75B3FA43">
      <w:pPr>
        <w:rPr>
          <w:rFonts w:hint="eastAsia"/>
          <w:color w:val="auto"/>
          <w:highlight w:val="none"/>
          <w:lang w:val="en-US" w:eastAsia="zh-CN"/>
        </w:rPr>
      </w:pPr>
    </w:p>
    <w:p w14:paraId="24A6BA58">
      <w:pPr>
        <w:rPr>
          <w:rFonts w:hint="eastAsia"/>
          <w:color w:val="auto"/>
          <w:highlight w:val="none"/>
          <w:lang w:val="en-US" w:eastAsia="zh-CN"/>
        </w:rPr>
      </w:pPr>
    </w:p>
    <w:p w14:paraId="21ACBD7B">
      <w:pPr>
        <w:rPr>
          <w:rFonts w:hint="eastAsia"/>
          <w:color w:val="auto"/>
          <w:highlight w:val="none"/>
          <w:lang w:val="en-US" w:eastAsia="zh-CN"/>
        </w:rPr>
      </w:pPr>
    </w:p>
    <w:p w14:paraId="3817B01F">
      <w:pPr>
        <w:rPr>
          <w:rFonts w:hint="eastAsia"/>
          <w:color w:val="auto"/>
          <w:highlight w:val="none"/>
          <w:lang w:val="en-US" w:eastAsia="zh-CN"/>
        </w:rPr>
      </w:pPr>
    </w:p>
    <w:p w14:paraId="66DB9180">
      <w:pPr>
        <w:rPr>
          <w:rFonts w:hint="eastAsia"/>
          <w:color w:val="auto"/>
          <w:highlight w:val="none"/>
          <w:lang w:val="en-US" w:eastAsia="zh-CN"/>
        </w:rPr>
      </w:pPr>
    </w:p>
    <w:p w14:paraId="7A955834">
      <w:pPr>
        <w:rPr>
          <w:rFonts w:hint="eastAsia"/>
          <w:color w:val="auto"/>
          <w:highlight w:val="none"/>
          <w:lang w:val="en-US" w:eastAsia="zh-CN"/>
        </w:rPr>
      </w:pPr>
    </w:p>
    <w:p w14:paraId="68E17BBA">
      <w:pPr>
        <w:rPr>
          <w:rFonts w:hint="eastAsia"/>
          <w:color w:val="auto"/>
          <w:highlight w:val="none"/>
          <w:lang w:val="en-US" w:eastAsia="zh-CN"/>
        </w:rPr>
      </w:pPr>
    </w:p>
    <w:p w14:paraId="5510D4D8">
      <w:pPr>
        <w:rPr>
          <w:rFonts w:hint="eastAsia"/>
          <w:color w:val="auto"/>
          <w:highlight w:val="none"/>
          <w:lang w:val="en-US" w:eastAsia="zh-CN"/>
        </w:rPr>
      </w:pPr>
    </w:p>
    <w:p w14:paraId="1EC9879D">
      <w:pPr>
        <w:rPr>
          <w:rFonts w:hint="eastAsia"/>
          <w:color w:val="auto"/>
          <w:highlight w:val="none"/>
          <w:lang w:val="en-US" w:eastAsia="zh-CN"/>
        </w:rPr>
      </w:pPr>
    </w:p>
    <w:p w14:paraId="08384329">
      <w:pPr>
        <w:rPr>
          <w:rFonts w:hint="eastAsia"/>
          <w:color w:val="auto"/>
          <w:highlight w:val="none"/>
          <w:lang w:val="en-US" w:eastAsia="zh-CN"/>
        </w:rPr>
      </w:pPr>
    </w:p>
    <w:p w14:paraId="0CA8C6C8">
      <w:pPr>
        <w:rPr>
          <w:rFonts w:hint="eastAsia"/>
          <w:color w:val="auto"/>
          <w:highlight w:val="none"/>
          <w:lang w:val="en-US" w:eastAsia="zh-CN"/>
        </w:rPr>
      </w:pPr>
    </w:p>
    <w:p w14:paraId="7A9344EB">
      <w:pPr>
        <w:rPr>
          <w:rFonts w:hint="eastAsia"/>
          <w:color w:val="auto"/>
          <w:highlight w:val="none"/>
          <w:lang w:val="en-US" w:eastAsia="zh-CN"/>
        </w:rPr>
      </w:pPr>
    </w:p>
    <w:p w14:paraId="1BD2CF67">
      <w:pPr>
        <w:pStyle w:val="7"/>
        <w:keepNext w:val="0"/>
        <w:keepLines w:val="0"/>
        <w:pageBreakBefore w:val="0"/>
        <w:widowControl w:val="0"/>
        <w:tabs>
          <w:tab w:val="right" w:leader="dot" w:pos="8820"/>
        </w:tabs>
        <w:kinsoku/>
        <w:wordWrap/>
        <w:overflowPunct/>
        <w:topLinePunct w:val="0"/>
        <w:autoSpaceDE/>
        <w:autoSpaceDN/>
        <w:bidi w:val="0"/>
        <w:adjustRightInd/>
        <w:snapToGrid w:val="0"/>
        <w:spacing w:line="360" w:lineRule="auto"/>
        <w:ind w:left="0" w:leftChars="0" w:firstLine="0" w:firstLineChars="0"/>
        <w:jc w:val="center"/>
        <w:textAlignment w:val="auto"/>
        <w:rPr>
          <w:rFonts w:hint="eastAsia" w:ascii="华文中宋" w:hAnsi="华文中宋" w:eastAsia="华文中宋" w:cs="华文中宋"/>
          <w:b/>
          <w:bCs/>
          <w:color w:val="auto"/>
          <w:kern w:val="0"/>
          <w:sz w:val="36"/>
          <w:szCs w:val="36"/>
          <w:highlight w:val="none"/>
          <w:lang w:val="en-US" w:eastAsia="zh-CN"/>
        </w:rPr>
      </w:pPr>
      <w:r>
        <w:rPr>
          <w:rFonts w:hint="eastAsia" w:ascii="华文中宋" w:hAnsi="华文中宋" w:eastAsia="华文中宋" w:cs="华文中宋"/>
          <w:b/>
          <w:bCs/>
          <w:snapToGrid/>
          <w:color w:val="auto"/>
          <w:kern w:val="0"/>
          <w:sz w:val="36"/>
          <w:szCs w:val="36"/>
          <w:highlight w:val="none"/>
          <w:lang w:val="en-US" w:eastAsia="zh-CN"/>
        </w:rPr>
        <w:t>建设工程</w:t>
      </w:r>
      <w:r>
        <w:rPr>
          <w:rFonts w:hint="eastAsia" w:ascii="华文中宋" w:hAnsi="华文中宋" w:eastAsia="华文中宋" w:cs="华文中宋"/>
          <w:b/>
          <w:bCs/>
          <w:color w:val="auto"/>
          <w:kern w:val="0"/>
          <w:sz w:val="36"/>
          <w:szCs w:val="36"/>
          <w:highlight w:val="none"/>
          <w:lang w:val="en-US" w:eastAsia="zh-CN"/>
        </w:rPr>
        <w:t>服务合同</w:t>
      </w:r>
    </w:p>
    <w:p w14:paraId="77C49AFD">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仿宋_GB2312" w:hAnsi="仿宋_GB2312" w:eastAsia="仿宋_GB2312" w:cs="Times New Roman"/>
          <w:bCs/>
          <w:snapToGrid w:val="0"/>
          <w:color w:val="auto"/>
          <w:kern w:val="28"/>
          <w:szCs w:val="28"/>
          <w:highlight w:val="none"/>
          <w:lang w:val="en-US" w:eastAsia="zh-CN"/>
        </w:rPr>
      </w:pPr>
    </w:p>
    <w:p w14:paraId="394297BD">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仿宋_GB2312" w:hAnsi="仿宋_GB2312" w:eastAsia="仿宋_GB2312" w:cs="仿宋_GB2312"/>
          <w:color w:val="auto"/>
          <w:sz w:val="24"/>
          <w:szCs w:val="24"/>
          <w:highlight w:val="none"/>
          <w:u w:val="single"/>
          <w:lang w:val="en-US" w:eastAsia="zh-CN"/>
        </w:rPr>
      </w:pPr>
      <w:r>
        <w:rPr>
          <w:rFonts w:hint="eastAsia" w:ascii="仿宋_GB2312" w:hAnsi="仿宋_GB2312" w:eastAsia="仿宋_GB2312" w:cs="仿宋_GB2312"/>
          <w:b/>
          <w:color w:val="auto"/>
          <w:kern w:val="0"/>
          <w:sz w:val="24"/>
          <w:szCs w:val="24"/>
          <w:highlight w:val="none"/>
        </w:rPr>
        <w:t>发包人（全称）：</w:t>
      </w:r>
      <w:r>
        <w:rPr>
          <w:rFonts w:hint="eastAsia" w:ascii="仿宋_GB2312" w:hAnsi="仿宋_GB2312" w:eastAsia="仿宋_GB2312" w:cs="仿宋_GB2312"/>
          <w:color w:val="auto"/>
          <w:sz w:val="24"/>
          <w:szCs w:val="24"/>
          <w:highlight w:val="none"/>
          <w:u w:val="single"/>
          <w:lang w:val="en-US" w:eastAsia="zh-CN"/>
        </w:rPr>
        <w:t>甘肃东兴铝业有限公司嘉峪关分公司</w:t>
      </w:r>
    </w:p>
    <w:p w14:paraId="299B656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jc w:val="left"/>
        <w:textAlignment w:val="auto"/>
        <w:rPr>
          <w:rFonts w:hint="default" w:ascii="仿宋_GB2312" w:hAnsi="仿宋_GB2312" w:eastAsia="仿宋_GB2312" w:cs="仿宋_GB2312"/>
          <w:b w:val="0"/>
          <w:bCs/>
          <w:color w:val="auto"/>
          <w:kern w:val="0"/>
          <w:sz w:val="24"/>
          <w:szCs w:val="24"/>
          <w:highlight w:val="none"/>
          <w:u w:val="single"/>
          <w:lang w:val="en-US" w:eastAsia="zh-CN"/>
        </w:rPr>
      </w:pPr>
      <w:r>
        <w:rPr>
          <w:rFonts w:hint="eastAsia" w:ascii="仿宋_GB2312" w:hAnsi="仿宋_GB2312" w:eastAsia="仿宋_GB2312" w:cs="仿宋_GB2312"/>
          <w:b/>
          <w:color w:val="auto"/>
          <w:kern w:val="0"/>
          <w:sz w:val="24"/>
          <w:szCs w:val="24"/>
          <w:highlight w:val="none"/>
          <w:lang w:val="en-US" w:eastAsia="zh-CN"/>
        </w:rPr>
        <w:t>承包</w:t>
      </w:r>
      <w:r>
        <w:rPr>
          <w:rFonts w:hint="eastAsia" w:ascii="仿宋_GB2312" w:hAnsi="仿宋_GB2312" w:eastAsia="仿宋_GB2312" w:cs="仿宋_GB2312"/>
          <w:b/>
          <w:color w:val="auto"/>
          <w:kern w:val="0"/>
          <w:sz w:val="24"/>
          <w:szCs w:val="24"/>
          <w:highlight w:val="none"/>
        </w:rPr>
        <w:t>人（全称）：</w:t>
      </w:r>
    </w:p>
    <w:p w14:paraId="070585A1">
      <w:pPr>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360" w:lineRule="auto"/>
        <w:ind w:firstLine="480" w:firstLineChars="200"/>
        <w:jc w:val="left"/>
        <w:textAlignment w:val="auto"/>
        <w:outlineLvl w:val="1"/>
        <w:rPr>
          <w:rFonts w:hint="eastAsia" w:ascii="仿宋_GB2312" w:hAnsi="仿宋_GB2312" w:eastAsia="仿宋_GB2312" w:cs="仿宋_GB2312"/>
          <w:b/>
          <w:color w:val="auto"/>
          <w:kern w:val="0"/>
          <w:sz w:val="24"/>
          <w:szCs w:val="24"/>
          <w:highlight w:val="none"/>
          <w:lang w:eastAsia="zh-CN"/>
        </w:rPr>
      </w:pPr>
      <w:bookmarkStart w:id="0" w:name="_Toc26676"/>
      <w:bookmarkStart w:id="1" w:name="_Toc1926"/>
      <w:bookmarkStart w:id="2" w:name="_Toc8642"/>
      <w:r>
        <w:rPr>
          <w:rFonts w:hint="eastAsia" w:ascii="仿宋_GB2312" w:hAnsi="仿宋_GB2312" w:eastAsia="仿宋_GB2312" w:cs="仿宋_GB2312"/>
          <w:color w:val="auto"/>
          <w:kern w:val="0"/>
          <w:sz w:val="24"/>
          <w:szCs w:val="24"/>
          <w:highlight w:val="none"/>
        </w:rPr>
        <w:t>依照《中华人民共和国</w:t>
      </w:r>
      <w:r>
        <w:rPr>
          <w:rFonts w:hint="eastAsia" w:ascii="仿宋_GB2312" w:hAnsi="仿宋_GB2312" w:eastAsia="仿宋_GB2312" w:cs="仿宋_GB2312"/>
          <w:color w:val="auto"/>
          <w:kern w:val="0"/>
          <w:sz w:val="24"/>
          <w:szCs w:val="24"/>
          <w:highlight w:val="none"/>
          <w:lang w:eastAsia="zh-CN"/>
        </w:rPr>
        <w:t>民法典</w:t>
      </w:r>
      <w:r>
        <w:rPr>
          <w:rFonts w:hint="eastAsia" w:ascii="仿宋_GB2312" w:hAnsi="仿宋_GB2312" w:eastAsia="仿宋_GB2312" w:cs="仿宋_GB2312"/>
          <w:color w:val="auto"/>
          <w:kern w:val="0"/>
          <w:sz w:val="24"/>
          <w:szCs w:val="24"/>
          <w:highlight w:val="none"/>
        </w:rPr>
        <w:t>》及相关法律、行政法规，遵循平等、自愿、公平和诚信原则，合同双方就</w:t>
      </w:r>
      <w:r>
        <w:rPr>
          <w:rFonts w:hint="eastAsia" w:ascii="仿宋_GB2312" w:hAnsi="仿宋_GB2312" w:eastAsia="仿宋_GB2312" w:cs="仿宋_GB2312"/>
          <w:color w:val="auto"/>
          <w:kern w:val="0"/>
          <w:sz w:val="24"/>
          <w:szCs w:val="24"/>
          <w:highlight w:val="none"/>
          <w:u w:val="single"/>
          <w:lang w:val="en-US" w:eastAsia="zh-CN"/>
        </w:rPr>
        <w:t>酒钢集团东兴铝业公司铝电2#4#机组供热改造项目社会稳定风险评估技术服务</w:t>
      </w:r>
      <w:r>
        <w:rPr>
          <w:rFonts w:hint="eastAsia" w:ascii="仿宋_GB2312" w:hAnsi="仿宋_GB2312" w:eastAsia="仿宋_GB2312" w:cs="仿宋_GB2312"/>
          <w:color w:val="auto"/>
          <w:kern w:val="0"/>
          <w:sz w:val="24"/>
          <w:szCs w:val="24"/>
          <w:highlight w:val="none"/>
        </w:rPr>
        <w:t>事宜经协商一致，订立本合同。</w:t>
      </w:r>
    </w:p>
    <w:p w14:paraId="5605F1F7">
      <w:pPr>
        <w:keepNext w:val="0"/>
        <w:keepLines w:val="0"/>
        <w:pageBreakBefore w:val="0"/>
        <w:widowControl w:val="0"/>
        <w:numPr>
          <w:ilvl w:val="0"/>
          <w:numId w:val="1"/>
        </w:numPr>
        <w:tabs>
          <w:tab w:val="left" w:pos="540"/>
        </w:tabs>
        <w:kinsoku/>
        <w:wordWrap/>
        <w:overflowPunct/>
        <w:topLinePunct w:val="0"/>
        <w:autoSpaceDE/>
        <w:autoSpaceDN/>
        <w:bidi w:val="0"/>
        <w:adjustRightInd w:val="0"/>
        <w:snapToGrid w:val="0"/>
        <w:spacing w:line="360" w:lineRule="auto"/>
        <w:ind w:firstLine="482" w:firstLineChars="200"/>
        <w:jc w:val="left"/>
        <w:textAlignment w:val="auto"/>
        <w:outlineLvl w:val="1"/>
        <w:rPr>
          <w:rFonts w:hint="eastAsia" w:ascii="仿宋_GB2312" w:hAnsi="仿宋_GB2312" w:eastAsia="仿宋_GB2312" w:cs="仿宋_GB2312"/>
          <w:b/>
          <w:color w:val="auto"/>
          <w:kern w:val="0"/>
          <w:sz w:val="24"/>
          <w:szCs w:val="24"/>
          <w:highlight w:val="none"/>
          <w:lang w:eastAsia="zh-CN"/>
        </w:rPr>
      </w:pPr>
      <w:r>
        <w:rPr>
          <w:rFonts w:hint="eastAsia" w:ascii="仿宋_GB2312" w:hAnsi="仿宋_GB2312" w:eastAsia="仿宋_GB2312" w:cs="仿宋_GB2312"/>
          <w:b/>
          <w:color w:val="auto"/>
          <w:kern w:val="0"/>
          <w:sz w:val="24"/>
          <w:szCs w:val="24"/>
          <w:highlight w:val="none"/>
        </w:rPr>
        <w:t>项目名称</w:t>
      </w:r>
      <w:r>
        <w:rPr>
          <w:rFonts w:hint="eastAsia" w:ascii="仿宋_GB2312" w:hAnsi="仿宋_GB2312" w:eastAsia="仿宋_GB2312" w:cs="仿宋_GB2312"/>
          <w:b/>
          <w:color w:val="auto"/>
          <w:kern w:val="0"/>
          <w:sz w:val="24"/>
          <w:szCs w:val="24"/>
          <w:highlight w:val="none"/>
          <w:lang w:eastAsia="zh-CN"/>
        </w:rPr>
        <w:t>、地点</w:t>
      </w:r>
      <w:bookmarkEnd w:id="0"/>
      <w:r>
        <w:rPr>
          <w:rFonts w:hint="eastAsia" w:ascii="仿宋_GB2312" w:hAnsi="仿宋_GB2312" w:eastAsia="仿宋_GB2312" w:cs="仿宋_GB2312"/>
          <w:b/>
          <w:color w:val="auto"/>
          <w:kern w:val="0"/>
          <w:sz w:val="24"/>
          <w:szCs w:val="24"/>
          <w:highlight w:val="none"/>
          <w:lang w:eastAsia="zh-CN"/>
        </w:rPr>
        <w:t>及</w:t>
      </w:r>
      <w:r>
        <w:rPr>
          <w:rFonts w:hint="eastAsia" w:ascii="仿宋_GB2312" w:hAnsi="仿宋_GB2312" w:eastAsia="仿宋_GB2312" w:cs="仿宋_GB2312"/>
          <w:b/>
          <w:color w:val="auto"/>
          <w:kern w:val="0"/>
          <w:sz w:val="24"/>
          <w:szCs w:val="24"/>
          <w:highlight w:val="none"/>
          <w:lang w:val="en-US" w:eastAsia="zh-CN"/>
        </w:rPr>
        <w:t>概况</w:t>
      </w:r>
      <w:bookmarkEnd w:id="1"/>
      <w:bookmarkEnd w:id="2"/>
    </w:p>
    <w:p w14:paraId="77CC6CF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jc w:val="left"/>
        <w:textAlignment w:val="auto"/>
        <w:rPr>
          <w:rFonts w:hint="eastAsia" w:ascii="仿宋_GB2312" w:hAnsi="仿宋_GB2312" w:eastAsia="仿宋_GB2312" w:cs="仿宋_GB2312"/>
          <w:b w:val="0"/>
          <w:bCs w:val="0"/>
          <w:color w:val="auto"/>
          <w:kern w:val="0"/>
          <w:sz w:val="24"/>
          <w:szCs w:val="24"/>
          <w:highlight w:val="none"/>
          <w:lang w:val="en-US" w:eastAsia="zh-CN"/>
        </w:rPr>
      </w:pPr>
      <w:r>
        <w:rPr>
          <w:rFonts w:hint="eastAsia" w:ascii="仿宋_GB2312" w:hAnsi="仿宋_GB2312" w:eastAsia="仿宋_GB2312" w:cs="仿宋_GB2312"/>
          <w:b w:val="0"/>
          <w:bCs w:val="0"/>
          <w:color w:val="auto"/>
          <w:kern w:val="0"/>
          <w:sz w:val="24"/>
          <w:szCs w:val="24"/>
          <w:highlight w:val="none"/>
          <w:lang w:val="en-US" w:eastAsia="zh-CN" w:bidi="ar-SA"/>
        </w:rPr>
        <w:t>1.</w:t>
      </w:r>
      <w:r>
        <w:rPr>
          <w:rFonts w:hint="eastAsia" w:ascii="仿宋_GB2312" w:hAnsi="仿宋_GB2312" w:eastAsia="仿宋_GB2312" w:cs="仿宋_GB2312"/>
          <w:color w:val="auto"/>
          <w:kern w:val="0"/>
          <w:sz w:val="24"/>
          <w:szCs w:val="24"/>
          <w:highlight w:val="none"/>
        </w:rPr>
        <w:t>项目名称</w:t>
      </w:r>
      <w:r>
        <w:rPr>
          <w:rFonts w:hint="eastAsia" w:ascii="仿宋_GB2312" w:hAnsi="仿宋_GB2312" w:eastAsia="仿宋_GB2312" w:cs="仿宋_GB2312"/>
          <w:color w:val="auto"/>
          <w:kern w:val="0"/>
          <w:sz w:val="24"/>
          <w:szCs w:val="24"/>
          <w:highlight w:val="none"/>
          <w:lang w:eastAsia="zh-CN"/>
        </w:rPr>
        <w:t>：</w:t>
      </w:r>
      <w:r>
        <w:rPr>
          <w:rFonts w:hint="eastAsia" w:ascii="仿宋_GB2312" w:hAnsi="仿宋_GB2312" w:eastAsia="仿宋_GB2312" w:cs="仿宋_GB2312"/>
          <w:color w:val="auto"/>
          <w:kern w:val="0"/>
          <w:sz w:val="24"/>
          <w:szCs w:val="24"/>
          <w:highlight w:val="none"/>
          <w:u w:val="single"/>
          <w:lang w:val="en-US" w:eastAsia="zh-CN"/>
        </w:rPr>
        <w:t>酒钢集团东兴铝业公司铝电2#4#机组供热改造项目。</w:t>
      </w:r>
    </w:p>
    <w:p w14:paraId="515789E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jc w:val="left"/>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bidi="ar-SA"/>
        </w:rPr>
        <w:t>2.</w:t>
      </w:r>
      <w:r>
        <w:rPr>
          <w:rFonts w:hint="eastAsia" w:ascii="仿宋_GB2312" w:hAnsi="仿宋_GB2312" w:eastAsia="仿宋_GB2312" w:cs="仿宋_GB2312"/>
          <w:color w:val="auto"/>
          <w:kern w:val="0"/>
          <w:sz w:val="24"/>
          <w:szCs w:val="24"/>
          <w:highlight w:val="none"/>
          <w:lang w:eastAsia="zh-CN"/>
        </w:rPr>
        <w:t>项目地点：</w:t>
      </w:r>
      <w:r>
        <w:rPr>
          <w:rFonts w:hint="eastAsia" w:ascii="仿宋_GB2312" w:hAnsi="仿宋_GB2312" w:eastAsia="仿宋_GB2312" w:cs="仿宋_GB2312"/>
          <w:color w:val="auto"/>
          <w:kern w:val="0"/>
          <w:sz w:val="24"/>
          <w:szCs w:val="24"/>
          <w:highlight w:val="none"/>
          <w:u w:val="single"/>
          <w:lang w:val="en-US" w:eastAsia="zh-CN"/>
        </w:rPr>
        <w:t>甘肃省嘉峪关市嘉北工业园</w:t>
      </w:r>
      <w:r>
        <w:rPr>
          <w:rFonts w:hint="eastAsia" w:ascii="仿宋_GB2312" w:hAnsi="仿宋_GB2312" w:eastAsia="仿宋_GB2312" w:cs="仿宋_GB2312"/>
          <w:color w:val="auto"/>
          <w:kern w:val="0"/>
          <w:sz w:val="24"/>
          <w:szCs w:val="24"/>
          <w:highlight w:val="none"/>
          <w:lang w:val="en-US" w:eastAsia="zh-CN"/>
        </w:rPr>
        <w:t>。</w:t>
      </w:r>
    </w:p>
    <w:p w14:paraId="454E631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仿宋_GB2312" w:hAnsi="仿宋_GB2312" w:eastAsia="仿宋_GB2312" w:cs="仿宋_GB2312"/>
          <w:color w:val="auto"/>
          <w:kern w:val="0"/>
          <w:sz w:val="24"/>
          <w:szCs w:val="24"/>
          <w:highlight w:val="none"/>
          <w:u w:val="single"/>
          <w:lang w:val="en-US" w:eastAsia="zh-CN"/>
        </w:rPr>
      </w:pPr>
      <w:bookmarkStart w:id="3" w:name="_Toc8610"/>
      <w:r>
        <w:rPr>
          <w:rFonts w:hint="eastAsia" w:ascii="仿宋_GB2312" w:hAnsi="仿宋_GB2312" w:eastAsia="仿宋_GB2312" w:cs="仿宋_GB2312"/>
          <w:color w:val="auto"/>
          <w:kern w:val="0"/>
          <w:sz w:val="24"/>
          <w:szCs w:val="24"/>
          <w:highlight w:val="none"/>
          <w:lang w:val="en-US" w:eastAsia="zh-CN" w:bidi="ar-SA"/>
        </w:rPr>
        <w:t>3.</w:t>
      </w:r>
      <w:r>
        <w:rPr>
          <w:rFonts w:hint="eastAsia" w:ascii="仿宋_GB2312" w:hAnsi="仿宋_GB2312" w:eastAsia="仿宋_GB2312" w:cs="仿宋_GB2312"/>
          <w:color w:val="auto"/>
          <w:kern w:val="0"/>
          <w:sz w:val="24"/>
          <w:szCs w:val="24"/>
          <w:highlight w:val="none"/>
          <w:lang w:val="en-US" w:eastAsia="zh-CN"/>
        </w:rPr>
        <w:t>项目概况：</w:t>
      </w:r>
    </w:p>
    <w:p w14:paraId="52630E43">
      <w:pPr>
        <w:pStyle w:val="3"/>
        <w:keepNext w:val="0"/>
        <w:keepLines w:val="0"/>
        <w:pageBreakBefore w:val="0"/>
        <w:widowControl w:val="0"/>
        <w:tabs>
          <w:tab w:val="left" w:pos="5090"/>
        </w:tabs>
        <w:kinsoku/>
        <w:wordWrap/>
        <w:overflowPunct/>
        <w:topLinePunct w:val="0"/>
        <w:autoSpaceDE/>
        <w:autoSpaceDN/>
        <w:bidi w:val="0"/>
        <w:spacing w:line="360" w:lineRule="auto"/>
        <w:textAlignment w:val="auto"/>
        <w:rPr>
          <w:rFonts w:hint="eastAsia" w:ascii="仿宋_GB2312" w:hAnsi="仿宋_GB2312" w:eastAsia="仿宋_GB2312" w:cs="仿宋_GB2312"/>
          <w:color w:val="auto"/>
          <w:kern w:val="2"/>
          <w:sz w:val="24"/>
          <w:szCs w:val="24"/>
          <w:highlight w:val="none"/>
          <w:lang w:val="en-US" w:eastAsia="zh-CN" w:bidi="ar-SA"/>
        </w:rPr>
      </w:pPr>
      <w:bookmarkStart w:id="4" w:name="_Toc29664"/>
      <w:bookmarkStart w:id="5" w:name="_Toc26566"/>
      <w:r>
        <w:rPr>
          <w:rFonts w:hint="eastAsia" w:ascii="仿宋_GB2312" w:hAnsi="仿宋_GB2312" w:eastAsia="仿宋_GB2312" w:cs="仿宋_GB2312"/>
          <w:color w:val="auto"/>
          <w:kern w:val="2"/>
          <w:sz w:val="24"/>
          <w:szCs w:val="24"/>
          <w:highlight w:val="none"/>
          <w:lang w:val="en-US" w:eastAsia="zh-CN" w:bidi="ar-SA"/>
        </w:rPr>
        <w:t>（1）在铝电4#机组汽机房扩建端西北角建设1座热网首站，设备布置在厂房南侧，主要包括加热器、热网循环泵、疏水泵、电气控制间等。</w:t>
      </w:r>
    </w:p>
    <w:p w14:paraId="0E85B566">
      <w:pPr>
        <w:pStyle w:val="3"/>
        <w:keepNext w:val="0"/>
        <w:keepLines w:val="0"/>
        <w:pageBreakBefore w:val="0"/>
        <w:widowControl w:val="0"/>
        <w:tabs>
          <w:tab w:val="left" w:pos="5090"/>
        </w:tabs>
        <w:kinsoku/>
        <w:wordWrap/>
        <w:overflowPunct/>
        <w:topLinePunct w:val="0"/>
        <w:autoSpaceDE/>
        <w:autoSpaceDN/>
        <w:bidi w:val="0"/>
        <w:spacing w:line="360" w:lineRule="auto"/>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kern w:val="2"/>
          <w:sz w:val="24"/>
          <w:szCs w:val="24"/>
          <w:highlight w:val="none"/>
          <w:lang w:val="en-US" w:eastAsia="zh-CN" w:bidi="ar-SA"/>
        </w:rPr>
        <w:t>（2）对铝电2#、4#机组实施低压缸微出力改造，敷设铝电2#、4#机组至新建热网首站蒸汽管道。</w:t>
      </w:r>
    </w:p>
    <w:p w14:paraId="13CD27E6">
      <w:pPr>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360" w:lineRule="auto"/>
        <w:ind w:firstLine="480" w:firstLineChars="200"/>
        <w:jc w:val="left"/>
        <w:textAlignment w:val="auto"/>
        <w:outlineLvl w:val="1"/>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kern w:val="2"/>
          <w:sz w:val="24"/>
          <w:szCs w:val="24"/>
          <w:highlight w:val="none"/>
          <w:lang w:val="en-US" w:eastAsia="zh-CN" w:bidi="ar-SA"/>
        </w:rPr>
        <w:t>（3）新建热网首站外2×DN1400供热管线。</w:t>
      </w:r>
    </w:p>
    <w:bookmarkEnd w:id="3"/>
    <w:bookmarkEnd w:id="4"/>
    <w:bookmarkEnd w:id="5"/>
    <w:p w14:paraId="04AC6B9A">
      <w:pPr>
        <w:keepNext w:val="0"/>
        <w:keepLines w:val="0"/>
        <w:pageBreakBefore w:val="0"/>
        <w:widowControl w:val="0"/>
        <w:numPr>
          <w:ilvl w:val="0"/>
          <w:numId w:val="1"/>
        </w:numPr>
        <w:tabs>
          <w:tab w:val="left" w:pos="540"/>
        </w:tabs>
        <w:kinsoku/>
        <w:wordWrap/>
        <w:overflowPunct/>
        <w:topLinePunct w:val="0"/>
        <w:autoSpaceDE/>
        <w:autoSpaceDN/>
        <w:bidi w:val="0"/>
        <w:adjustRightInd w:val="0"/>
        <w:snapToGrid w:val="0"/>
        <w:spacing w:line="360" w:lineRule="auto"/>
        <w:ind w:firstLine="482" w:firstLineChars="200"/>
        <w:jc w:val="left"/>
        <w:textAlignment w:val="auto"/>
        <w:outlineLvl w:val="1"/>
        <w:rPr>
          <w:rFonts w:hint="eastAsia" w:ascii="仿宋_GB2312" w:hAnsi="仿宋_GB2312" w:eastAsia="仿宋_GB2312" w:cs="仿宋_GB2312"/>
          <w:b/>
          <w:color w:val="auto"/>
          <w:kern w:val="0"/>
          <w:sz w:val="24"/>
          <w:szCs w:val="24"/>
          <w:highlight w:val="none"/>
          <w:lang w:val="en-US" w:eastAsia="zh-CN"/>
        </w:rPr>
      </w:pPr>
      <w:bookmarkStart w:id="6" w:name="_Toc14998"/>
      <w:r>
        <w:rPr>
          <w:rFonts w:hint="eastAsia" w:ascii="仿宋_GB2312" w:hAnsi="仿宋_GB2312" w:eastAsia="仿宋_GB2312" w:cs="仿宋_GB2312"/>
          <w:b/>
          <w:color w:val="auto"/>
          <w:kern w:val="0"/>
          <w:sz w:val="24"/>
          <w:szCs w:val="24"/>
          <w:highlight w:val="none"/>
          <w:lang w:val="en-US" w:eastAsia="zh-CN"/>
        </w:rPr>
        <w:t>服务类型、内容及成果要求</w:t>
      </w:r>
    </w:p>
    <w:p w14:paraId="31D690EF">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服务类型：</w:t>
      </w:r>
      <w:r>
        <w:rPr>
          <w:rFonts w:hint="eastAsia" w:ascii="仿宋_GB2312" w:hAnsi="仿宋_GB2312" w:eastAsia="仿宋_GB2312" w:cs="仿宋_GB2312"/>
          <w:color w:val="auto"/>
          <w:kern w:val="0"/>
          <w:sz w:val="24"/>
          <w:szCs w:val="24"/>
          <w:highlight w:val="none"/>
          <w:u w:val="single"/>
          <w:lang w:val="en-US" w:eastAsia="zh-CN"/>
        </w:rPr>
        <w:t>社会稳定风险评估</w:t>
      </w:r>
    </w:p>
    <w:p w14:paraId="2E4D7746">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服务</w:t>
      </w:r>
      <w:bookmarkEnd w:id="6"/>
      <w:r>
        <w:rPr>
          <w:rFonts w:hint="eastAsia" w:ascii="仿宋_GB2312" w:hAnsi="仿宋_GB2312" w:eastAsia="仿宋_GB2312" w:cs="仿宋_GB2312"/>
          <w:color w:val="auto"/>
          <w:kern w:val="0"/>
          <w:sz w:val="24"/>
          <w:szCs w:val="24"/>
          <w:highlight w:val="none"/>
          <w:lang w:val="en-US" w:eastAsia="zh-CN"/>
        </w:rPr>
        <w:t>内容</w:t>
      </w:r>
    </w:p>
    <w:p w14:paraId="61E0D02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sz w:val="24"/>
          <w:szCs w:val="24"/>
          <w:highlight w:val="none"/>
          <w:lang w:val="en-US" w:eastAsia="zh-CN"/>
        </w:rPr>
      </w:pPr>
      <w:bookmarkStart w:id="7" w:name="_Toc3444"/>
      <w:r>
        <w:rPr>
          <w:rFonts w:hint="eastAsia" w:ascii="仿宋_GB2312" w:hAnsi="仿宋_GB2312" w:eastAsia="仿宋_GB2312" w:cs="仿宋_GB2312"/>
          <w:sz w:val="24"/>
          <w:szCs w:val="24"/>
          <w:highlight w:val="none"/>
          <w:lang w:val="en-US" w:eastAsia="zh-CN"/>
        </w:rPr>
        <w:t>2.1对项目的合法性、合理性、可行性和风险可控性进行深入研究，查找、分析可能引发的社会稳定风险点，预测、研判社会风险发生概率，提出风险防范化解措施及应急处置预案。</w:t>
      </w:r>
    </w:p>
    <w:p w14:paraId="5808DB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2.2编制符合深度要求的社会稳定风险评估报告书及附件，通过专家评审，并完成政府主管部门审批。</w:t>
      </w:r>
    </w:p>
    <w:p w14:paraId="76D533E0">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服务成果要求</w:t>
      </w:r>
      <w:bookmarkEnd w:id="7"/>
    </w:p>
    <w:p w14:paraId="2822FBCB">
      <w:pPr>
        <w:keepNext w:val="0"/>
        <w:keepLines w:val="0"/>
        <w:pageBreakBefore w:val="0"/>
        <w:widowControl w:val="0"/>
        <w:numPr>
          <w:ilvl w:val="1"/>
          <w:numId w:val="2"/>
        </w:numPr>
        <w:tabs>
          <w:tab w:val="left" w:pos="312"/>
        </w:tabs>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仿宋_GB2312" w:hAnsi="仿宋_GB2312" w:eastAsia="仿宋_GB2312" w:cs="仿宋_GB2312"/>
          <w:color w:val="auto"/>
          <w:kern w:val="0"/>
          <w:sz w:val="24"/>
          <w:szCs w:val="24"/>
          <w:highlight w:val="none"/>
          <w:lang w:val="en-US" w:eastAsia="zh-CN"/>
        </w:rPr>
      </w:pPr>
      <w:bookmarkStart w:id="8" w:name="_Toc23898"/>
      <w:r>
        <w:rPr>
          <w:rFonts w:hint="eastAsia" w:ascii="仿宋_GB2312" w:hAnsi="仿宋_GB2312" w:eastAsia="仿宋_GB2312" w:cs="仿宋_GB2312"/>
          <w:color w:val="auto"/>
          <w:kern w:val="0"/>
          <w:sz w:val="24"/>
          <w:szCs w:val="24"/>
          <w:highlight w:val="none"/>
          <w:lang w:val="en-US" w:eastAsia="zh-CN"/>
        </w:rPr>
        <w:t>承包人应根据国家现行有效相关法律法规、规章、条例、标准、规范、规程完成服务工作。</w:t>
      </w:r>
      <w:bookmarkEnd w:id="8"/>
    </w:p>
    <w:p w14:paraId="594C6CB7">
      <w:pPr>
        <w:keepNext w:val="0"/>
        <w:keepLines w:val="0"/>
        <w:pageBreakBefore w:val="0"/>
        <w:widowControl w:val="0"/>
        <w:numPr>
          <w:ilvl w:val="1"/>
          <w:numId w:val="2"/>
        </w:numPr>
        <w:tabs>
          <w:tab w:val="left" w:pos="312"/>
        </w:tabs>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仿宋_GB2312" w:hAnsi="仿宋_GB2312" w:eastAsia="仿宋_GB2312" w:cs="仿宋_GB2312"/>
          <w:color w:val="auto"/>
          <w:kern w:val="0"/>
          <w:sz w:val="24"/>
          <w:szCs w:val="24"/>
          <w:highlight w:val="none"/>
          <w:lang w:val="en-US" w:eastAsia="zh-CN"/>
        </w:rPr>
      </w:pPr>
      <w:bookmarkStart w:id="9" w:name="_Toc4699"/>
      <w:r>
        <w:rPr>
          <w:rFonts w:hint="eastAsia" w:ascii="仿宋_GB2312" w:hAnsi="仿宋_GB2312" w:eastAsia="仿宋_GB2312" w:cs="仿宋_GB2312"/>
          <w:color w:val="auto"/>
          <w:kern w:val="0"/>
          <w:sz w:val="24"/>
          <w:szCs w:val="24"/>
          <w:highlight w:val="none"/>
          <w:lang w:val="en-US" w:eastAsia="zh-CN"/>
        </w:rPr>
        <w:t>承包人应针对项目特点，收集发包人相关基础资料，开展现场调查研究，制定相应的实施方案。</w:t>
      </w:r>
      <w:bookmarkEnd w:id="9"/>
    </w:p>
    <w:p w14:paraId="42666FC8">
      <w:pPr>
        <w:keepNext w:val="0"/>
        <w:keepLines w:val="0"/>
        <w:pageBreakBefore w:val="0"/>
        <w:widowControl w:val="0"/>
        <w:numPr>
          <w:ilvl w:val="1"/>
          <w:numId w:val="2"/>
        </w:numPr>
        <w:tabs>
          <w:tab w:val="left" w:pos="312"/>
        </w:tabs>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仿宋_GB2312" w:hAnsi="仿宋_GB2312" w:eastAsia="仿宋_GB2312" w:cs="仿宋_GB2312"/>
          <w:color w:val="auto"/>
          <w:kern w:val="0"/>
          <w:sz w:val="24"/>
          <w:szCs w:val="24"/>
          <w:highlight w:val="none"/>
          <w:lang w:val="en-US" w:eastAsia="zh-CN"/>
        </w:rPr>
      </w:pPr>
      <w:bookmarkStart w:id="10" w:name="_Toc16887"/>
      <w:r>
        <w:rPr>
          <w:rFonts w:hint="eastAsia" w:ascii="仿宋_GB2312" w:hAnsi="仿宋_GB2312" w:eastAsia="仿宋_GB2312" w:cs="仿宋_GB2312"/>
          <w:color w:val="auto"/>
          <w:kern w:val="0"/>
          <w:sz w:val="24"/>
          <w:szCs w:val="24"/>
          <w:highlight w:val="none"/>
          <w:lang w:val="en-US" w:eastAsia="zh-CN"/>
        </w:rPr>
        <w:t>承包人应确保服务成果完整、真实准确、清晰有据，且应无偿修改、补充和完善。</w:t>
      </w:r>
      <w:bookmarkEnd w:id="10"/>
      <w:bookmarkStart w:id="11" w:name="_Toc19573"/>
    </w:p>
    <w:bookmarkEnd w:id="11"/>
    <w:p w14:paraId="36EBDC9C">
      <w:pPr>
        <w:keepNext w:val="0"/>
        <w:keepLines w:val="0"/>
        <w:pageBreakBefore w:val="0"/>
        <w:widowControl w:val="0"/>
        <w:numPr>
          <w:ilvl w:val="1"/>
          <w:numId w:val="2"/>
        </w:numPr>
        <w:tabs>
          <w:tab w:val="left" w:pos="312"/>
        </w:tabs>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仿宋_GB2312" w:hAnsi="仿宋_GB2312" w:eastAsia="仿宋_GB2312" w:cs="仿宋_GB2312"/>
          <w:color w:val="auto"/>
          <w:kern w:val="0"/>
          <w:sz w:val="24"/>
          <w:szCs w:val="24"/>
          <w:highlight w:val="none"/>
          <w:lang w:val="en-US" w:eastAsia="zh-CN"/>
        </w:rPr>
      </w:pPr>
      <w:bookmarkStart w:id="12" w:name="_Toc17320"/>
      <w:r>
        <w:rPr>
          <w:rFonts w:hint="eastAsia" w:ascii="仿宋_GB2312" w:hAnsi="仿宋_GB2312" w:eastAsia="仿宋_GB2312" w:cs="仿宋_GB2312"/>
          <w:color w:val="auto"/>
          <w:kern w:val="0"/>
          <w:sz w:val="24"/>
          <w:szCs w:val="24"/>
          <w:highlight w:val="none"/>
          <w:lang w:val="en-US" w:eastAsia="zh-CN"/>
        </w:rPr>
        <w:t>承包人按照以下时限要求完成服务工作：</w:t>
      </w:r>
    </w:p>
    <w:bookmarkEnd w:id="12"/>
    <w:p w14:paraId="2B87EEB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3.4.1承包人应在合同签订后</w:t>
      </w:r>
      <w:r>
        <w:rPr>
          <w:rFonts w:hint="eastAsia" w:ascii="仿宋_GB2312" w:hAnsi="仿宋_GB2312" w:eastAsia="仿宋_GB2312" w:cs="仿宋_GB2312"/>
          <w:color w:val="auto"/>
          <w:kern w:val="0"/>
          <w:sz w:val="24"/>
          <w:szCs w:val="24"/>
          <w:highlight w:val="none"/>
          <w:u w:val="single"/>
          <w:lang w:val="en-US" w:eastAsia="zh-CN"/>
        </w:rPr>
        <w:t>20</w:t>
      </w:r>
      <w:r>
        <w:rPr>
          <w:rFonts w:hint="eastAsia" w:ascii="仿宋_GB2312" w:hAnsi="仿宋_GB2312" w:eastAsia="仿宋_GB2312" w:cs="仿宋_GB2312"/>
          <w:color w:val="auto"/>
          <w:kern w:val="0"/>
          <w:sz w:val="24"/>
          <w:szCs w:val="24"/>
          <w:highlight w:val="none"/>
          <w:lang w:val="en-US" w:eastAsia="zh-CN"/>
        </w:rPr>
        <w:t>日历天内向发包人提交</w:t>
      </w:r>
      <w:r>
        <w:rPr>
          <w:rFonts w:hint="eastAsia" w:ascii="仿宋_GB2312" w:hAnsi="仿宋_GB2312" w:eastAsia="仿宋_GB2312" w:cs="仿宋_GB2312"/>
          <w:color w:val="auto"/>
          <w:kern w:val="0"/>
          <w:sz w:val="24"/>
          <w:szCs w:val="24"/>
          <w:highlight w:val="none"/>
          <w:u w:val="none"/>
          <w:lang w:val="en-US" w:eastAsia="zh-CN"/>
        </w:rPr>
        <w:t>社会稳定风险评估报告书</w:t>
      </w:r>
      <w:r>
        <w:rPr>
          <w:rFonts w:hint="eastAsia" w:ascii="仿宋_GB2312" w:hAnsi="仿宋_GB2312" w:eastAsia="仿宋_GB2312" w:cs="仿宋_GB2312"/>
          <w:color w:val="auto"/>
          <w:kern w:val="0"/>
          <w:sz w:val="24"/>
          <w:szCs w:val="24"/>
          <w:highlight w:val="none"/>
          <w:lang w:val="en-US" w:eastAsia="zh-CN"/>
        </w:rPr>
        <w:t>；</w:t>
      </w:r>
    </w:p>
    <w:p w14:paraId="5CEE3CC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3.4.2承包人应在合同签订后</w:t>
      </w:r>
      <w:r>
        <w:rPr>
          <w:rFonts w:hint="eastAsia" w:ascii="仿宋_GB2312" w:hAnsi="仿宋_GB2312" w:eastAsia="仿宋_GB2312" w:cs="仿宋_GB2312"/>
          <w:color w:val="auto"/>
          <w:kern w:val="0"/>
          <w:sz w:val="24"/>
          <w:szCs w:val="24"/>
          <w:highlight w:val="none"/>
          <w:u w:val="single"/>
          <w:lang w:val="en-US" w:eastAsia="zh-CN"/>
        </w:rPr>
        <w:t>30</w:t>
      </w:r>
      <w:r>
        <w:rPr>
          <w:rFonts w:hint="eastAsia" w:ascii="仿宋_GB2312" w:hAnsi="仿宋_GB2312" w:eastAsia="仿宋_GB2312" w:cs="仿宋_GB2312"/>
          <w:color w:val="auto"/>
          <w:kern w:val="0"/>
          <w:sz w:val="24"/>
          <w:szCs w:val="24"/>
          <w:highlight w:val="none"/>
          <w:lang w:val="en-US" w:eastAsia="zh-CN"/>
        </w:rPr>
        <w:t>日历天内通过专家评审，并通过政府部门审批；</w:t>
      </w:r>
    </w:p>
    <w:p w14:paraId="0CDBB7BC">
      <w:pPr>
        <w:keepNext w:val="0"/>
        <w:keepLines w:val="0"/>
        <w:pageBreakBefore w:val="0"/>
        <w:widowControl w:val="0"/>
        <w:numPr>
          <w:ilvl w:val="1"/>
          <w:numId w:val="2"/>
        </w:numPr>
        <w:tabs>
          <w:tab w:val="left" w:pos="312"/>
        </w:tabs>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承包人提交服务成果的</w:t>
      </w:r>
      <w:r>
        <w:rPr>
          <w:rFonts w:hint="eastAsia" w:ascii="仿宋_GB2312" w:hAnsi="仿宋_GB2312" w:eastAsia="仿宋_GB2312" w:cs="仿宋_GB2312"/>
          <w:color w:val="auto"/>
          <w:sz w:val="24"/>
          <w:szCs w:val="24"/>
          <w:highlight w:val="none"/>
        </w:rPr>
        <w:t>具体形式为</w:t>
      </w:r>
      <w:r>
        <w:rPr>
          <w:rFonts w:hint="eastAsia" w:ascii="仿宋_GB2312" w:hAnsi="仿宋_GB2312" w:eastAsia="仿宋_GB2312" w:cs="仿宋_GB2312"/>
          <w:color w:val="auto"/>
          <w:sz w:val="24"/>
          <w:szCs w:val="24"/>
          <w:highlight w:val="none"/>
          <w:u w:val="none" w:color="auto"/>
          <w:lang w:eastAsia="zh-CN"/>
        </w:rPr>
        <w:t>：</w:t>
      </w:r>
      <w:r>
        <w:rPr>
          <w:rFonts w:hint="eastAsia" w:ascii="仿宋_GB2312" w:hAnsi="仿宋_GB2312" w:eastAsia="仿宋_GB2312" w:cs="仿宋_GB2312"/>
          <w:color w:val="auto"/>
          <w:sz w:val="24"/>
          <w:szCs w:val="24"/>
          <w:highlight w:val="none"/>
          <w:u w:val="single"/>
          <w:lang w:eastAsia="zh-CN"/>
        </w:rPr>
        <w:t>纸质及电子版</w:t>
      </w:r>
      <w:r>
        <w:rPr>
          <w:rFonts w:hint="eastAsia" w:ascii="仿宋_GB2312" w:hAnsi="仿宋_GB2312" w:eastAsia="仿宋_GB2312" w:cs="仿宋_GB2312"/>
          <w:color w:val="auto"/>
          <w:sz w:val="24"/>
          <w:szCs w:val="24"/>
          <w:highlight w:val="none"/>
        </w:rPr>
        <w:t>。</w:t>
      </w:r>
    </w:p>
    <w:tbl>
      <w:tblPr>
        <w:tblStyle w:val="9"/>
        <w:tblpPr w:leftFromText="180" w:rightFromText="180" w:vertAnchor="text" w:horzAnchor="page" w:tblpX="1538" w:tblpY="46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4202"/>
        <w:gridCol w:w="870"/>
        <w:gridCol w:w="870"/>
        <w:gridCol w:w="2264"/>
      </w:tblGrid>
      <w:tr w14:paraId="0780B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6" w:type="dxa"/>
            <w:noWrap w:val="0"/>
            <w:vAlign w:val="center"/>
          </w:tcPr>
          <w:p w14:paraId="0762218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_GB2312" w:hAnsi="仿宋_GB2312" w:eastAsia="仿宋_GB2312" w:cs="仿宋_GB2312"/>
                <w:b/>
                <w:bCs/>
                <w:color w:val="auto"/>
                <w:sz w:val="21"/>
                <w:szCs w:val="21"/>
                <w:highlight w:val="none"/>
                <w:lang w:val="en-US" w:eastAsia="zh-CN"/>
              </w:rPr>
            </w:pPr>
            <w:r>
              <w:rPr>
                <w:rFonts w:hint="eastAsia" w:ascii="仿宋_GB2312" w:hAnsi="仿宋_GB2312" w:eastAsia="仿宋_GB2312" w:cs="仿宋_GB2312"/>
                <w:b/>
                <w:bCs/>
                <w:color w:val="auto"/>
                <w:sz w:val="21"/>
                <w:szCs w:val="21"/>
                <w:highlight w:val="none"/>
                <w:lang w:val="en-US" w:eastAsia="zh-CN"/>
              </w:rPr>
              <w:t>序号</w:t>
            </w:r>
          </w:p>
        </w:tc>
        <w:tc>
          <w:tcPr>
            <w:tcW w:w="4202" w:type="dxa"/>
            <w:noWrap w:val="0"/>
            <w:vAlign w:val="center"/>
          </w:tcPr>
          <w:p w14:paraId="5E1C6EC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_GB2312" w:hAnsi="仿宋_GB2312" w:eastAsia="仿宋_GB2312" w:cs="仿宋_GB2312"/>
                <w:b/>
                <w:bCs/>
                <w:color w:val="auto"/>
                <w:sz w:val="21"/>
                <w:szCs w:val="21"/>
                <w:highlight w:val="none"/>
                <w:lang w:val="en-US" w:eastAsia="zh-CN"/>
              </w:rPr>
            </w:pPr>
            <w:r>
              <w:rPr>
                <w:rFonts w:hint="eastAsia" w:ascii="仿宋_GB2312" w:hAnsi="仿宋_GB2312" w:eastAsia="仿宋_GB2312" w:cs="仿宋_GB2312"/>
                <w:b/>
                <w:bCs/>
                <w:color w:val="auto"/>
                <w:sz w:val="21"/>
                <w:szCs w:val="21"/>
                <w:highlight w:val="none"/>
                <w:lang w:val="en-US" w:eastAsia="zh-CN"/>
              </w:rPr>
              <w:t>成果名称</w:t>
            </w:r>
          </w:p>
        </w:tc>
        <w:tc>
          <w:tcPr>
            <w:tcW w:w="870" w:type="dxa"/>
            <w:noWrap w:val="0"/>
            <w:vAlign w:val="center"/>
          </w:tcPr>
          <w:p w14:paraId="4F8E344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_GB2312" w:hAnsi="仿宋_GB2312" w:eastAsia="仿宋_GB2312" w:cs="仿宋_GB2312"/>
                <w:b/>
                <w:bCs/>
                <w:color w:val="auto"/>
                <w:sz w:val="21"/>
                <w:szCs w:val="21"/>
                <w:highlight w:val="none"/>
                <w:lang w:val="en-US" w:eastAsia="zh-CN"/>
              </w:rPr>
            </w:pPr>
            <w:r>
              <w:rPr>
                <w:rFonts w:hint="eastAsia" w:ascii="仿宋_GB2312" w:hAnsi="仿宋_GB2312" w:eastAsia="仿宋_GB2312" w:cs="仿宋_GB2312"/>
                <w:b/>
                <w:bCs/>
                <w:color w:val="auto"/>
                <w:sz w:val="21"/>
                <w:szCs w:val="21"/>
                <w:highlight w:val="none"/>
                <w:lang w:val="en-US" w:eastAsia="zh-CN"/>
              </w:rPr>
              <w:t>单位</w:t>
            </w:r>
          </w:p>
        </w:tc>
        <w:tc>
          <w:tcPr>
            <w:tcW w:w="870" w:type="dxa"/>
            <w:noWrap w:val="0"/>
            <w:vAlign w:val="center"/>
          </w:tcPr>
          <w:p w14:paraId="7E796D6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_GB2312" w:hAnsi="仿宋_GB2312" w:eastAsia="仿宋_GB2312" w:cs="仿宋_GB2312"/>
                <w:b/>
                <w:bCs/>
                <w:color w:val="auto"/>
                <w:sz w:val="21"/>
                <w:szCs w:val="21"/>
                <w:highlight w:val="none"/>
                <w:lang w:val="en-US" w:eastAsia="zh-CN"/>
              </w:rPr>
            </w:pPr>
            <w:r>
              <w:rPr>
                <w:rFonts w:hint="eastAsia" w:ascii="仿宋_GB2312" w:hAnsi="仿宋_GB2312" w:eastAsia="仿宋_GB2312" w:cs="仿宋_GB2312"/>
                <w:b/>
                <w:bCs/>
                <w:color w:val="auto"/>
                <w:sz w:val="21"/>
                <w:szCs w:val="21"/>
                <w:highlight w:val="none"/>
                <w:lang w:val="en-US" w:eastAsia="zh-CN"/>
              </w:rPr>
              <w:t>数量</w:t>
            </w:r>
          </w:p>
        </w:tc>
        <w:tc>
          <w:tcPr>
            <w:tcW w:w="2264" w:type="dxa"/>
            <w:noWrap w:val="0"/>
            <w:vAlign w:val="center"/>
          </w:tcPr>
          <w:p w14:paraId="13BC90D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_GB2312" w:hAnsi="仿宋_GB2312" w:eastAsia="仿宋_GB2312" w:cs="仿宋_GB2312"/>
                <w:b/>
                <w:bCs/>
                <w:color w:val="auto"/>
                <w:sz w:val="21"/>
                <w:szCs w:val="21"/>
                <w:highlight w:val="none"/>
                <w:lang w:val="en-US" w:eastAsia="zh-CN"/>
              </w:rPr>
            </w:pPr>
            <w:r>
              <w:rPr>
                <w:rFonts w:hint="eastAsia" w:ascii="仿宋_GB2312" w:hAnsi="仿宋_GB2312" w:eastAsia="仿宋_GB2312" w:cs="仿宋_GB2312"/>
                <w:b/>
                <w:bCs/>
                <w:color w:val="auto"/>
                <w:sz w:val="21"/>
                <w:szCs w:val="21"/>
                <w:highlight w:val="none"/>
                <w:lang w:val="en-US" w:eastAsia="zh-CN"/>
              </w:rPr>
              <w:t>备注</w:t>
            </w:r>
          </w:p>
        </w:tc>
      </w:tr>
      <w:tr w14:paraId="52B8B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716" w:type="dxa"/>
            <w:noWrap w:val="0"/>
            <w:vAlign w:val="center"/>
          </w:tcPr>
          <w:p w14:paraId="5927CC8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_GB2312" w:hAnsi="仿宋_GB2312" w:eastAsia="仿宋_GB2312" w:cs="仿宋_GB2312"/>
                <w:snapToGrid w:val="0"/>
                <w:color w:val="auto"/>
                <w:kern w:val="0"/>
                <w:sz w:val="21"/>
                <w:szCs w:val="21"/>
                <w:highlight w:val="none"/>
                <w:lang w:val="en-US" w:eastAsia="zh-CN" w:bidi="ar-SA"/>
              </w:rPr>
            </w:pPr>
            <w:r>
              <w:rPr>
                <w:rFonts w:hint="eastAsia" w:ascii="仿宋_GB2312" w:hAnsi="仿宋_GB2312" w:eastAsia="仿宋_GB2312" w:cs="仿宋_GB2312"/>
                <w:snapToGrid w:val="0"/>
                <w:color w:val="auto"/>
                <w:kern w:val="0"/>
                <w:sz w:val="21"/>
                <w:szCs w:val="21"/>
                <w:highlight w:val="none"/>
                <w:lang w:val="en-US" w:eastAsia="zh-CN" w:bidi="ar-SA"/>
              </w:rPr>
              <w:t>1</w:t>
            </w:r>
          </w:p>
        </w:tc>
        <w:tc>
          <w:tcPr>
            <w:tcW w:w="4202" w:type="dxa"/>
            <w:noWrap w:val="0"/>
            <w:vAlign w:val="center"/>
          </w:tcPr>
          <w:p w14:paraId="1836516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rPr>
                <w:rFonts w:hint="eastAsia" w:ascii="仿宋_GB2312" w:hAnsi="仿宋_GB2312" w:eastAsia="仿宋_GB2312" w:cs="仿宋_GB2312"/>
                <w:snapToGrid w:val="0"/>
                <w:color w:val="auto"/>
                <w:kern w:val="0"/>
                <w:sz w:val="21"/>
                <w:szCs w:val="21"/>
                <w:highlight w:val="none"/>
                <w:lang w:val="en-US" w:eastAsia="zh-CN" w:bidi="ar-SA"/>
              </w:rPr>
            </w:pPr>
            <w:r>
              <w:rPr>
                <w:rFonts w:hint="eastAsia" w:ascii="仿宋_GB2312" w:hAnsi="仿宋_GB2312" w:eastAsia="仿宋_GB2312" w:cs="仿宋_GB2312"/>
                <w:color w:val="auto"/>
                <w:kern w:val="0"/>
                <w:sz w:val="21"/>
                <w:szCs w:val="21"/>
                <w:highlight w:val="none"/>
                <w:lang w:val="en-US" w:eastAsia="zh-CN"/>
              </w:rPr>
              <w:t>酒钢集团东兴铝业公司铝电2#4#机组供热改造项目社会稳定风险评估报告</w:t>
            </w:r>
          </w:p>
        </w:tc>
        <w:tc>
          <w:tcPr>
            <w:tcW w:w="870" w:type="dxa"/>
            <w:noWrap w:val="0"/>
            <w:vAlign w:val="center"/>
          </w:tcPr>
          <w:p w14:paraId="02F48A02">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_GB2312" w:hAnsi="仿宋_GB2312" w:eastAsia="仿宋_GB2312" w:cs="仿宋_GB2312"/>
                <w:snapToGrid w:val="0"/>
                <w:color w:val="auto"/>
                <w:kern w:val="0"/>
                <w:sz w:val="21"/>
                <w:szCs w:val="21"/>
                <w:highlight w:val="none"/>
                <w:lang w:val="en-US" w:eastAsia="zh-CN" w:bidi="ar-SA"/>
              </w:rPr>
            </w:pPr>
            <w:r>
              <w:rPr>
                <w:rFonts w:hint="eastAsia" w:ascii="仿宋_GB2312" w:hAnsi="仿宋_GB2312" w:eastAsia="仿宋_GB2312" w:cs="仿宋_GB2312"/>
                <w:snapToGrid w:val="0"/>
                <w:color w:val="auto"/>
                <w:kern w:val="0"/>
                <w:sz w:val="21"/>
                <w:szCs w:val="21"/>
                <w:highlight w:val="none"/>
                <w:lang w:val="en-US" w:eastAsia="zh-CN" w:bidi="ar-SA"/>
              </w:rPr>
              <w:t>册</w:t>
            </w:r>
          </w:p>
        </w:tc>
        <w:tc>
          <w:tcPr>
            <w:tcW w:w="870" w:type="dxa"/>
            <w:noWrap w:val="0"/>
            <w:vAlign w:val="center"/>
          </w:tcPr>
          <w:p w14:paraId="7A97E24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_GB2312" w:hAnsi="仿宋_GB2312" w:eastAsia="仿宋_GB2312" w:cs="仿宋_GB2312"/>
                <w:snapToGrid w:val="0"/>
                <w:color w:val="auto"/>
                <w:kern w:val="0"/>
                <w:sz w:val="21"/>
                <w:szCs w:val="21"/>
                <w:highlight w:val="none"/>
                <w:lang w:val="en-US" w:eastAsia="zh-CN" w:bidi="ar-SA"/>
              </w:rPr>
            </w:pPr>
            <w:r>
              <w:rPr>
                <w:rFonts w:hint="eastAsia" w:ascii="仿宋_GB2312" w:hAnsi="仿宋_GB2312" w:eastAsia="仿宋_GB2312" w:cs="仿宋_GB2312"/>
                <w:snapToGrid w:val="0"/>
                <w:color w:val="auto"/>
                <w:kern w:val="0"/>
                <w:sz w:val="21"/>
                <w:szCs w:val="21"/>
                <w:highlight w:val="none"/>
                <w:lang w:val="en-US" w:eastAsia="zh-CN" w:bidi="ar-SA"/>
              </w:rPr>
              <w:t>8</w:t>
            </w:r>
          </w:p>
        </w:tc>
        <w:tc>
          <w:tcPr>
            <w:tcW w:w="2264" w:type="dxa"/>
            <w:noWrap w:val="0"/>
            <w:vAlign w:val="center"/>
          </w:tcPr>
          <w:p w14:paraId="2821375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_GB2312" w:hAnsi="仿宋_GB2312" w:eastAsia="仿宋_GB2312" w:cs="仿宋_GB2312"/>
                <w:snapToGrid w:val="0"/>
                <w:color w:val="auto"/>
                <w:kern w:val="0"/>
                <w:sz w:val="21"/>
                <w:szCs w:val="21"/>
                <w:highlight w:val="none"/>
                <w:lang w:val="en-US" w:eastAsia="zh-CN" w:bidi="ar-SA"/>
              </w:rPr>
            </w:pPr>
            <w:r>
              <w:rPr>
                <w:rFonts w:hint="eastAsia" w:ascii="仿宋_GB2312" w:hAnsi="仿宋_GB2312" w:eastAsia="仿宋_GB2312" w:cs="仿宋_GB2312"/>
                <w:snapToGrid w:val="0"/>
                <w:color w:val="auto"/>
                <w:kern w:val="0"/>
                <w:sz w:val="21"/>
                <w:szCs w:val="21"/>
                <w:highlight w:val="none"/>
                <w:lang w:val="en-US" w:eastAsia="zh-CN" w:bidi="ar-SA"/>
              </w:rPr>
              <w:t>含电子版（光盘）</w:t>
            </w:r>
          </w:p>
        </w:tc>
      </w:tr>
    </w:tbl>
    <w:p w14:paraId="532E8112">
      <w:pPr>
        <w:keepNext w:val="0"/>
        <w:keepLines w:val="0"/>
        <w:pageBreakBefore w:val="0"/>
        <w:widowControl w:val="0"/>
        <w:numPr>
          <w:ilvl w:val="1"/>
          <w:numId w:val="2"/>
        </w:numPr>
        <w:tabs>
          <w:tab w:val="left" w:pos="312"/>
        </w:tabs>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承包人服务成果提交清单如下：</w:t>
      </w:r>
    </w:p>
    <w:p w14:paraId="1ECE3AE8">
      <w:pPr>
        <w:keepNext w:val="0"/>
        <w:keepLines w:val="0"/>
        <w:pageBreakBefore w:val="0"/>
        <w:widowControl w:val="0"/>
        <w:numPr>
          <w:ilvl w:val="0"/>
          <w:numId w:val="1"/>
        </w:numPr>
        <w:tabs>
          <w:tab w:val="left" w:pos="540"/>
        </w:tabs>
        <w:kinsoku/>
        <w:wordWrap/>
        <w:overflowPunct/>
        <w:topLinePunct w:val="0"/>
        <w:autoSpaceDE/>
        <w:autoSpaceDN/>
        <w:bidi w:val="0"/>
        <w:adjustRightInd w:val="0"/>
        <w:snapToGrid w:val="0"/>
        <w:spacing w:line="360" w:lineRule="auto"/>
        <w:ind w:firstLine="482" w:firstLineChars="200"/>
        <w:jc w:val="left"/>
        <w:textAlignment w:val="auto"/>
        <w:outlineLvl w:val="1"/>
        <w:rPr>
          <w:rFonts w:hint="eastAsia" w:ascii="仿宋_GB2312" w:hAnsi="仿宋_GB2312" w:eastAsia="仿宋_GB2312" w:cs="仿宋_GB2312"/>
          <w:b/>
          <w:color w:val="auto"/>
          <w:kern w:val="0"/>
          <w:sz w:val="24"/>
          <w:szCs w:val="24"/>
          <w:highlight w:val="none"/>
          <w:lang w:val="en-US" w:eastAsia="zh-CN"/>
        </w:rPr>
      </w:pPr>
      <w:bookmarkStart w:id="13" w:name="_Toc22743"/>
      <w:bookmarkStart w:id="14" w:name="_Toc12355"/>
      <w:bookmarkStart w:id="15" w:name="_Toc8184"/>
      <w:r>
        <w:rPr>
          <w:rFonts w:hint="eastAsia" w:ascii="仿宋_GB2312" w:hAnsi="仿宋_GB2312" w:eastAsia="仿宋_GB2312" w:cs="仿宋_GB2312"/>
          <w:b/>
          <w:color w:val="auto"/>
          <w:kern w:val="0"/>
          <w:sz w:val="24"/>
          <w:szCs w:val="24"/>
          <w:highlight w:val="none"/>
          <w:lang w:val="en-US" w:eastAsia="zh-CN"/>
        </w:rPr>
        <w:t>合同价款及支付</w:t>
      </w:r>
      <w:bookmarkEnd w:id="13"/>
      <w:bookmarkEnd w:id="14"/>
      <w:bookmarkEnd w:id="15"/>
    </w:p>
    <w:p w14:paraId="74832481">
      <w:pPr>
        <w:keepNext w:val="0"/>
        <w:keepLines w:val="0"/>
        <w:pageBreakBefore w:val="0"/>
        <w:widowControl w:val="0"/>
        <w:numPr>
          <w:ilvl w:val="0"/>
          <w:numId w:val="3"/>
        </w:numPr>
        <w:tabs>
          <w:tab w:val="clear" w:pos="312"/>
        </w:tabs>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color w:val="auto"/>
          <w:sz w:val="24"/>
          <w:szCs w:val="24"/>
          <w:highlight w:val="none"/>
        </w:rPr>
      </w:pPr>
      <w:r>
        <w:rPr>
          <w:rFonts w:hint="eastAsia" w:ascii="仿宋_GB2312" w:hAnsi="仿宋_GB2312" w:eastAsia="仿宋_GB2312" w:cs="仿宋_GB2312"/>
          <w:color w:val="auto"/>
          <w:kern w:val="0"/>
          <w:sz w:val="24"/>
          <w:szCs w:val="24"/>
          <w:highlight w:val="none"/>
        </w:rPr>
        <w:t>合同价款金额：</w:t>
      </w:r>
      <w:r>
        <w:rPr>
          <w:rFonts w:hint="eastAsia" w:ascii="仿宋_GB2312" w:hAnsi="仿宋_GB2312" w:eastAsia="仿宋_GB2312" w:cs="仿宋_GB2312"/>
          <w:color w:val="auto"/>
          <w:sz w:val="24"/>
          <w:szCs w:val="24"/>
          <w:highlight w:val="none"/>
        </w:rPr>
        <w:t>人民币</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大写</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rPr>
        <w:t>(¥</w:t>
      </w:r>
      <w:r>
        <w:rPr>
          <w:rFonts w:hint="eastAsia" w:ascii="仿宋_GB2312" w:hAnsi="仿宋_GB2312" w:cs="仿宋_GB2312"/>
          <w:color w:val="auto"/>
          <w:sz w:val="24"/>
          <w:szCs w:val="24"/>
          <w:highlight w:val="none"/>
          <w:lang w:val="en-US" w:eastAsia="zh-CN"/>
        </w:rPr>
        <w:t xml:space="preserve"> </w:t>
      </w:r>
      <w:r>
        <w:rPr>
          <w:rFonts w:hint="eastAsia" w:ascii="仿宋_GB2312" w:hAnsi="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rPr>
        <w:t>元)；不含税价</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人民币（大写）</w:t>
      </w:r>
      <w:r>
        <w:rPr>
          <w:rFonts w:hint="eastAsia" w:ascii="仿宋_GB2312" w:hAnsi="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rPr>
        <w:t>(¥</w:t>
      </w:r>
      <w:r>
        <w:rPr>
          <w:rFonts w:hint="eastAsia" w:ascii="仿宋_GB2312" w:hAnsi="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rPr>
        <w:t>元)</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税金</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人民币（大写）</w:t>
      </w:r>
      <w:r>
        <w:rPr>
          <w:rFonts w:hint="eastAsia" w:ascii="仿宋_GB2312" w:hAnsi="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rPr>
        <w:t>(¥</w:t>
      </w:r>
      <w:r>
        <w:rPr>
          <w:rFonts w:hint="eastAsia" w:ascii="仿宋_GB2312" w:hAnsi="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rPr>
        <w:t>元)</w:t>
      </w:r>
      <w:r>
        <w:rPr>
          <w:rFonts w:hint="eastAsia" w:ascii="仿宋_GB2312" w:hAnsi="仿宋_GB2312" w:eastAsia="仿宋_GB2312" w:cs="仿宋_GB2312"/>
          <w:color w:val="auto"/>
          <w:sz w:val="24"/>
          <w:szCs w:val="24"/>
          <w:highlight w:val="none"/>
          <w:lang w:eastAsia="zh-CN"/>
        </w:rPr>
        <w:t>，适用</w:t>
      </w:r>
      <w:r>
        <w:rPr>
          <w:rFonts w:hint="eastAsia" w:ascii="仿宋_GB2312" w:hAnsi="仿宋_GB2312" w:eastAsia="仿宋_GB2312" w:cs="仿宋_GB2312"/>
          <w:color w:val="auto"/>
          <w:sz w:val="24"/>
          <w:szCs w:val="24"/>
          <w:highlight w:val="none"/>
        </w:rPr>
        <w:t>税率</w:t>
      </w:r>
      <w:r>
        <w:rPr>
          <w:rFonts w:hint="eastAsia" w:ascii="仿宋_GB2312" w:hAnsi="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开具增值税专用发票。</w:t>
      </w:r>
    </w:p>
    <w:p w14:paraId="65362C47">
      <w:pPr>
        <w:keepNext w:val="0"/>
        <w:keepLines w:val="0"/>
        <w:pageBreakBefore w:val="0"/>
        <w:widowControl w:val="0"/>
        <w:numPr>
          <w:ilvl w:val="0"/>
          <w:numId w:val="3"/>
        </w:numPr>
        <w:tabs>
          <w:tab w:val="clear" w:pos="312"/>
        </w:tabs>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合同价款形式：</w:t>
      </w:r>
      <w:r>
        <w:rPr>
          <w:rFonts w:hint="eastAsia" w:ascii="仿宋_GB2312" w:hAnsi="仿宋_GB2312" w:eastAsia="仿宋_GB2312" w:cs="仿宋_GB2312"/>
          <w:color w:val="auto"/>
          <w:sz w:val="24"/>
          <w:szCs w:val="24"/>
          <w:highlight w:val="none"/>
          <w:u w:val="none"/>
          <w:lang w:val="en-US" w:eastAsia="zh-CN"/>
        </w:rPr>
        <w:t>本合同为总价合同。包括了承包人履行本合同全部责任义务的各项费用（人工费、差旅费、现场服务费、检测费、食宿费、公示费、资料费、邮递费、评审费、会务费、利润、税金、有关部门征收的各种附加费和手续费等）。在本合同约定范围内的合同价格不作调整</w:t>
      </w:r>
      <w:r>
        <w:rPr>
          <w:rFonts w:hint="eastAsia" w:ascii="仿宋_GB2312" w:hAnsi="宋体" w:eastAsia="仿宋_GB2312"/>
          <w:color w:val="auto"/>
          <w:kern w:val="28"/>
          <w:sz w:val="24"/>
          <w:szCs w:val="24"/>
          <w:highlight w:val="none"/>
        </w:rPr>
        <w:t>。</w:t>
      </w:r>
    </w:p>
    <w:p w14:paraId="755F5826">
      <w:pPr>
        <w:keepNext w:val="0"/>
        <w:keepLines w:val="0"/>
        <w:pageBreakBefore w:val="0"/>
        <w:widowControl w:val="0"/>
        <w:numPr>
          <w:ilvl w:val="0"/>
          <w:numId w:val="3"/>
        </w:numPr>
        <w:tabs>
          <w:tab w:val="clear" w:pos="312"/>
        </w:tabs>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仿宋_GB2312" w:hAnsi="仿宋_GB2312" w:eastAsia="仿宋_GB2312" w:cs="仿宋_GB2312"/>
          <w:color w:val="auto"/>
          <w:kern w:val="0"/>
          <w:sz w:val="24"/>
          <w:szCs w:val="24"/>
          <w:highlight w:val="none"/>
        </w:rPr>
      </w:pPr>
      <w:bookmarkStart w:id="16" w:name="_Toc406150455"/>
      <w:bookmarkStart w:id="17" w:name="_Toc12739"/>
      <w:r>
        <w:rPr>
          <w:rFonts w:hint="eastAsia" w:ascii="仿宋_GB2312" w:hAnsi="仿宋_GB2312" w:eastAsia="仿宋_GB2312" w:cs="仿宋_GB2312"/>
          <w:color w:val="auto"/>
          <w:kern w:val="0"/>
          <w:sz w:val="24"/>
          <w:szCs w:val="24"/>
          <w:highlight w:val="none"/>
        </w:rPr>
        <w:t>合同</w:t>
      </w:r>
      <w:r>
        <w:rPr>
          <w:rFonts w:hint="eastAsia" w:ascii="仿宋_GB2312" w:hAnsi="仿宋_GB2312" w:eastAsia="仿宋_GB2312" w:cs="仿宋_GB2312"/>
          <w:color w:val="auto"/>
          <w:sz w:val="24"/>
          <w:szCs w:val="24"/>
          <w:highlight w:val="none"/>
          <w:u w:val="none"/>
          <w:lang w:val="en-US" w:eastAsia="zh-CN"/>
        </w:rPr>
        <w:t>价款</w:t>
      </w:r>
      <w:r>
        <w:rPr>
          <w:rFonts w:hint="eastAsia" w:ascii="仿宋_GB2312" w:hAnsi="仿宋_GB2312" w:eastAsia="仿宋_GB2312" w:cs="仿宋_GB2312"/>
          <w:color w:val="auto"/>
          <w:kern w:val="0"/>
          <w:sz w:val="24"/>
          <w:szCs w:val="24"/>
          <w:highlight w:val="none"/>
        </w:rPr>
        <w:t>结算</w:t>
      </w:r>
      <w:r>
        <w:rPr>
          <w:rFonts w:hint="eastAsia" w:ascii="仿宋_GB2312" w:hAnsi="仿宋_GB2312" w:eastAsia="仿宋_GB2312" w:cs="仿宋_GB2312"/>
          <w:color w:val="auto"/>
          <w:kern w:val="0"/>
          <w:sz w:val="24"/>
          <w:szCs w:val="24"/>
          <w:highlight w:val="none"/>
          <w:lang w:eastAsia="zh-CN"/>
        </w:rPr>
        <w:t>和</w:t>
      </w:r>
      <w:r>
        <w:rPr>
          <w:rFonts w:hint="eastAsia" w:ascii="仿宋_GB2312" w:hAnsi="仿宋_GB2312" w:eastAsia="仿宋_GB2312" w:cs="仿宋_GB2312"/>
          <w:color w:val="auto"/>
          <w:kern w:val="0"/>
          <w:sz w:val="24"/>
          <w:szCs w:val="24"/>
          <w:highlight w:val="none"/>
        </w:rPr>
        <w:t>支付</w:t>
      </w:r>
      <w:bookmarkEnd w:id="16"/>
      <w:bookmarkEnd w:id="17"/>
    </w:p>
    <w:p w14:paraId="51BA15CF">
      <w:pPr>
        <w:keepNext w:val="0"/>
        <w:keepLines w:val="0"/>
        <w:pageBreakBefore w:val="0"/>
        <w:widowControl w:val="0"/>
        <w:numPr>
          <w:ilvl w:val="1"/>
          <w:numId w:val="3"/>
        </w:numPr>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合同价款的支付次数、条件和时间、比例、金额：</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5"/>
        <w:gridCol w:w="4395"/>
        <w:gridCol w:w="1155"/>
        <w:gridCol w:w="1955"/>
      </w:tblGrid>
      <w:tr w14:paraId="246AD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75" w:type="dxa"/>
            <w:noWrap w:val="0"/>
            <w:vAlign w:val="center"/>
          </w:tcPr>
          <w:p w14:paraId="40715A4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_GB2312" w:hAnsi="仿宋_GB2312" w:eastAsia="仿宋_GB2312" w:cs="仿宋_GB2312"/>
                <w:b/>
                <w:bCs/>
                <w:color w:val="auto"/>
                <w:sz w:val="21"/>
                <w:szCs w:val="21"/>
                <w:highlight w:val="none"/>
                <w:lang w:eastAsia="zh-CN"/>
              </w:rPr>
            </w:pPr>
            <w:r>
              <w:rPr>
                <w:rFonts w:hint="eastAsia" w:ascii="仿宋_GB2312" w:hAnsi="仿宋_GB2312" w:eastAsia="仿宋_GB2312" w:cs="仿宋_GB2312"/>
                <w:b/>
                <w:bCs/>
                <w:color w:val="auto"/>
                <w:sz w:val="21"/>
                <w:szCs w:val="21"/>
                <w:highlight w:val="none"/>
                <w:lang w:eastAsia="zh-CN"/>
              </w:rPr>
              <w:t>次数</w:t>
            </w:r>
          </w:p>
        </w:tc>
        <w:tc>
          <w:tcPr>
            <w:tcW w:w="4395" w:type="dxa"/>
            <w:noWrap w:val="0"/>
            <w:vAlign w:val="center"/>
          </w:tcPr>
          <w:p w14:paraId="2CE0468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_GB2312" w:hAnsi="仿宋_GB2312" w:eastAsia="仿宋_GB2312" w:cs="仿宋_GB2312"/>
                <w:b/>
                <w:bCs/>
                <w:color w:val="auto"/>
                <w:sz w:val="21"/>
                <w:szCs w:val="21"/>
                <w:highlight w:val="none"/>
              </w:rPr>
            </w:pPr>
            <w:r>
              <w:rPr>
                <w:rFonts w:hint="eastAsia" w:ascii="仿宋_GB2312" w:hAnsi="仿宋_GB2312" w:eastAsia="仿宋_GB2312" w:cs="仿宋_GB2312"/>
                <w:b/>
                <w:bCs/>
                <w:color w:val="auto"/>
                <w:sz w:val="21"/>
                <w:szCs w:val="21"/>
                <w:highlight w:val="none"/>
              </w:rPr>
              <w:t>支付</w:t>
            </w:r>
            <w:r>
              <w:rPr>
                <w:rFonts w:hint="eastAsia" w:ascii="仿宋_GB2312" w:hAnsi="仿宋_GB2312" w:eastAsia="仿宋_GB2312" w:cs="仿宋_GB2312"/>
                <w:b/>
                <w:bCs/>
                <w:color w:val="auto"/>
                <w:sz w:val="21"/>
                <w:szCs w:val="21"/>
                <w:highlight w:val="none"/>
                <w:lang w:eastAsia="zh-CN"/>
              </w:rPr>
              <w:t>条件和时间</w:t>
            </w:r>
          </w:p>
        </w:tc>
        <w:tc>
          <w:tcPr>
            <w:tcW w:w="1155" w:type="dxa"/>
            <w:noWrap w:val="0"/>
            <w:vAlign w:val="center"/>
          </w:tcPr>
          <w:p w14:paraId="7FD5A96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ascii="仿宋_GB2312" w:hAnsi="仿宋_GB2312" w:eastAsia="仿宋_GB2312" w:cs="仿宋_GB2312"/>
                <w:b/>
                <w:bCs/>
                <w:color w:val="auto"/>
                <w:sz w:val="21"/>
                <w:szCs w:val="21"/>
                <w:highlight w:val="none"/>
              </w:rPr>
            </w:pPr>
            <w:r>
              <w:rPr>
                <w:rFonts w:hint="eastAsia" w:ascii="仿宋_GB2312" w:hAnsi="仿宋_GB2312" w:eastAsia="仿宋_GB2312" w:cs="仿宋_GB2312"/>
                <w:b/>
                <w:bCs/>
                <w:color w:val="auto"/>
                <w:sz w:val="21"/>
                <w:szCs w:val="21"/>
                <w:highlight w:val="none"/>
              </w:rPr>
              <w:t>支付比例</w:t>
            </w:r>
          </w:p>
        </w:tc>
        <w:tc>
          <w:tcPr>
            <w:tcW w:w="1955" w:type="dxa"/>
            <w:noWrap w:val="0"/>
            <w:vAlign w:val="center"/>
          </w:tcPr>
          <w:p w14:paraId="7FAB01C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ascii="仿宋_GB2312" w:hAnsi="仿宋_GB2312" w:eastAsia="仿宋_GB2312" w:cs="仿宋_GB2312"/>
                <w:b/>
                <w:bCs/>
                <w:color w:val="auto"/>
                <w:sz w:val="21"/>
                <w:szCs w:val="21"/>
                <w:highlight w:val="none"/>
              </w:rPr>
            </w:pPr>
            <w:r>
              <w:rPr>
                <w:rFonts w:hint="eastAsia" w:ascii="仿宋_GB2312" w:hAnsi="仿宋_GB2312" w:eastAsia="仿宋_GB2312" w:cs="仿宋_GB2312"/>
                <w:b/>
                <w:bCs/>
                <w:color w:val="auto"/>
                <w:sz w:val="21"/>
                <w:szCs w:val="21"/>
                <w:highlight w:val="none"/>
              </w:rPr>
              <w:t>支付金额（万元）</w:t>
            </w:r>
          </w:p>
        </w:tc>
      </w:tr>
      <w:tr w14:paraId="720AA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75" w:type="dxa"/>
            <w:noWrap w:val="0"/>
            <w:vAlign w:val="center"/>
          </w:tcPr>
          <w:p w14:paraId="4CFE85E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第一次</w:t>
            </w:r>
          </w:p>
        </w:tc>
        <w:tc>
          <w:tcPr>
            <w:tcW w:w="4395" w:type="dxa"/>
            <w:noWrap w:val="0"/>
            <w:vAlign w:val="center"/>
          </w:tcPr>
          <w:p w14:paraId="62A4CAD2">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服务成果（</w:t>
            </w:r>
            <w:r>
              <w:rPr>
                <w:rFonts w:hint="eastAsia" w:ascii="仿宋_GB2312" w:hAnsi="仿宋_GB2312" w:eastAsia="仿宋_GB2312" w:cs="仿宋_GB2312"/>
                <w:color w:val="auto"/>
                <w:kern w:val="2"/>
                <w:sz w:val="21"/>
                <w:szCs w:val="21"/>
                <w:highlight w:val="none"/>
                <w:u w:val="none"/>
                <w:lang w:val="en-US" w:eastAsia="zh-CN"/>
              </w:rPr>
              <w:t>社会稳定风险评估报告书</w:t>
            </w:r>
            <w:r>
              <w:rPr>
                <w:rFonts w:hint="eastAsia" w:ascii="仿宋_GB2312" w:hAnsi="仿宋_GB2312" w:eastAsia="仿宋_GB2312" w:cs="仿宋_GB2312"/>
                <w:color w:val="auto"/>
                <w:sz w:val="21"/>
                <w:szCs w:val="21"/>
                <w:highlight w:val="none"/>
                <w:lang w:val="en-US" w:eastAsia="zh-CN"/>
              </w:rPr>
              <w:t>）通过政府部门审批后60天内</w:t>
            </w:r>
          </w:p>
        </w:tc>
        <w:tc>
          <w:tcPr>
            <w:tcW w:w="1155" w:type="dxa"/>
            <w:noWrap w:val="0"/>
            <w:vAlign w:val="center"/>
          </w:tcPr>
          <w:p w14:paraId="0AEB3D9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100%</w:t>
            </w:r>
          </w:p>
        </w:tc>
        <w:tc>
          <w:tcPr>
            <w:tcW w:w="1955" w:type="dxa"/>
            <w:noWrap w:val="0"/>
            <w:vAlign w:val="center"/>
          </w:tcPr>
          <w:p w14:paraId="3BA6619A">
            <w:pPr>
              <w:keepNext w:val="0"/>
              <w:keepLines w:val="0"/>
              <w:pageBreakBefore w:val="0"/>
              <w:widowControl w:val="0"/>
              <w:kinsoku/>
              <w:wordWrap/>
              <w:overflowPunct/>
              <w:topLinePunct w:val="0"/>
              <w:autoSpaceDE/>
              <w:autoSpaceDN/>
              <w:bidi w:val="0"/>
              <w:adjustRightInd w:val="0"/>
              <w:snapToGrid w:val="0"/>
              <w:spacing w:line="360" w:lineRule="auto"/>
              <w:ind w:firstLine="735" w:firstLineChars="350"/>
              <w:jc w:val="center"/>
              <w:textAlignment w:val="auto"/>
              <w:rPr>
                <w:rFonts w:hint="eastAsia" w:ascii="仿宋_GB2312" w:hAnsi="仿宋_GB2312" w:eastAsia="仿宋_GB2312" w:cs="仿宋_GB2312"/>
                <w:color w:val="auto"/>
                <w:sz w:val="21"/>
                <w:szCs w:val="21"/>
                <w:highlight w:val="none"/>
              </w:rPr>
            </w:pPr>
          </w:p>
        </w:tc>
      </w:tr>
      <w:tr w14:paraId="02624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70" w:type="dxa"/>
            <w:gridSpan w:val="2"/>
            <w:noWrap w:val="0"/>
            <w:vAlign w:val="center"/>
          </w:tcPr>
          <w:p w14:paraId="7338A6B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合计</w:t>
            </w:r>
          </w:p>
        </w:tc>
        <w:tc>
          <w:tcPr>
            <w:tcW w:w="1155" w:type="dxa"/>
            <w:noWrap w:val="0"/>
            <w:vAlign w:val="center"/>
          </w:tcPr>
          <w:p w14:paraId="5A5E3AF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100%</w:t>
            </w:r>
          </w:p>
        </w:tc>
        <w:tc>
          <w:tcPr>
            <w:tcW w:w="1955" w:type="dxa"/>
            <w:noWrap w:val="0"/>
            <w:vAlign w:val="center"/>
          </w:tcPr>
          <w:p w14:paraId="4482B0A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_GB2312" w:hAnsi="仿宋_GB2312" w:eastAsia="仿宋_GB2312" w:cs="仿宋_GB2312"/>
                <w:color w:val="auto"/>
                <w:sz w:val="21"/>
                <w:szCs w:val="21"/>
                <w:highlight w:val="none"/>
              </w:rPr>
            </w:pPr>
          </w:p>
        </w:tc>
      </w:tr>
    </w:tbl>
    <w:p w14:paraId="246CCBD3">
      <w:pPr>
        <w:keepNext w:val="0"/>
        <w:keepLines w:val="0"/>
        <w:pageBreakBefore w:val="0"/>
        <w:widowControl w:val="0"/>
        <w:numPr>
          <w:ilvl w:val="1"/>
          <w:numId w:val="3"/>
        </w:numPr>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仿宋_GB2312" w:hAnsi="仿宋_GB2312" w:eastAsia="仿宋_GB2312" w:cs="仿宋_GB2312"/>
          <w:b w:val="0"/>
          <w:bCs/>
          <w:color w:val="auto"/>
          <w:kern w:val="0"/>
          <w:sz w:val="24"/>
          <w:szCs w:val="24"/>
          <w:highlight w:val="none"/>
        </w:rPr>
      </w:pPr>
      <w:r>
        <w:rPr>
          <w:rFonts w:hint="eastAsia" w:ascii="仿宋_GB2312" w:hAnsi="仿宋_GB2312" w:eastAsia="仿宋_GB2312" w:cs="仿宋_GB2312"/>
          <w:color w:val="auto"/>
          <w:sz w:val="24"/>
          <w:szCs w:val="24"/>
          <w:highlight w:val="none"/>
          <w:lang w:val="en-US" w:eastAsia="zh-CN"/>
        </w:rPr>
        <w:t>承包人</w:t>
      </w:r>
      <w:r>
        <w:rPr>
          <w:rFonts w:hint="eastAsia" w:ascii="仿宋_GB2312" w:hAnsi="仿宋_GB2312" w:eastAsia="仿宋_GB2312" w:cs="仿宋_GB2312"/>
          <w:color w:val="auto"/>
          <w:sz w:val="24"/>
          <w:szCs w:val="24"/>
          <w:highlight w:val="none"/>
        </w:rPr>
        <w:t>应在本合同</w:t>
      </w:r>
      <w:r>
        <w:rPr>
          <w:rFonts w:hint="eastAsia" w:ascii="仿宋_GB2312" w:hAnsi="仿宋_GB2312" w:eastAsia="仿宋_GB2312" w:cs="仿宋_GB2312"/>
          <w:color w:val="auto"/>
          <w:kern w:val="0"/>
          <w:sz w:val="24"/>
          <w:szCs w:val="24"/>
          <w:highlight w:val="none"/>
          <w:lang w:val="en-US" w:eastAsia="zh-CN"/>
        </w:rPr>
        <w:t>约定</w:t>
      </w:r>
      <w:r>
        <w:rPr>
          <w:rFonts w:hint="eastAsia" w:ascii="仿宋_GB2312" w:hAnsi="仿宋_GB2312" w:eastAsia="仿宋_GB2312" w:cs="仿宋_GB2312"/>
          <w:color w:val="auto"/>
          <w:sz w:val="24"/>
          <w:szCs w:val="24"/>
          <w:highlight w:val="none"/>
        </w:rPr>
        <w:t>的每次</w:t>
      </w:r>
      <w:r>
        <w:rPr>
          <w:rFonts w:hint="eastAsia" w:ascii="仿宋_GB2312" w:hAnsi="仿宋_GB2312" w:eastAsia="仿宋_GB2312" w:cs="仿宋_GB2312"/>
          <w:color w:val="auto"/>
          <w:sz w:val="24"/>
          <w:szCs w:val="24"/>
          <w:highlight w:val="none"/>
          <w:lang w:eastAsia="zh-CN"/>
        </w:rPr>
        <w:t>支付条件满足后</w:t>
      </w:r>
      <w:r>
        <w:rPr>
          <w:rFonts w:hint="eastAsia" w:ascii="仿宋_GB2312" w:hAnsi="仿宋_GB2312" w:eastAsia="仿宋_GB2312" w:cs="仿宋_GB2312"/>
          <w:color w:val="auto"/>
          <w:sz w:val="24"/>
          <w:szCs w:val="24"/>
          <w:highlight w:val="none"/>
          <w:lang w:val="en-US" w:eastAsia="zh-CN"/>
        </w:rPr>
        <w:t>5日</w:t>
      </w:r>
      <w:r>
        <w:rPr>
          <w:rFonts w:hint="eastAsia" w:ascii="仿宋_GB2312" w:hAnsi="仿宋_GB2312" w:eastAsia="仿宋_GB2312" w:cs="仿宋_GB2312"/>
          <w:color w:val="auto"/>
          <w:sz w:val="24"/>
          <w:szCs w:val="24"/>
          <w:highlight w:val="none"/>
          <w:lang w:eastAsia="zh-CN"/>
        </w:rPr>
        <w:t>内</w:t>
      </w:r>
      <w:r>
        <w:rPr>
          <w:rFonts w:hint="eastAsia" w:ascii="仿宋_GB2312" w:hAnsi="仿宋_GB2312" w:eastAsia="仿宋_GB2312" w:cs="仿宋_GB2312"/>
          <w:color w:val="auto"/>
          <w:sz w:val="24"/>
          <w:szCs w:val="24"/>
          <w:highlight w:val="none"/>
        </w:rPr>
        <w:t>，向</w:t>
      </w:r>
      <w:r>
        <w:rPr>
          <w:rFonts w:hint="eastAsia" w:ascii="仿宋_GB2312" w:hAnsi="仿宋_GB2312" w:eastAsia="仿宋_GB2312" w:cs="仿宋_GB2312"/>
          <w:color w:val="auto"/>
          <w:sz w:val="24"/>
          <w:szCs w:val="24"/>
          <w:highlight w:val="none"/>
          <w:lang w:eastAsia="zh-CN"/>
        </w:rPr>
        <w:t>发包人</w:t>
      </w:r>
      <w:r>
        <w:rPr>
          <w:rFonts w:hint="eastAsia" w:ascii="仿宋_GB2312" w:hAnsi="仿宋_GB2312" w:eastAsia="仿宋_GB2312" w:cs="仿宋_GB2312"/>
          <w:color w:val="auto"/>
          <w:sz w:val="24"/>
          <w:szCs w:val="24"/>
          <w:highlight w:val="none"/>
        </w:rPr>
        <w:t>提交</w:t>
      </w:r>
      <w:r>
        <w:rPr>
          <w:rFonts w:hint="eastAsia" w:ascii="仿宋_GB2312" w:hAnsi="仿宋_GB2312" w:eastAsia="仿宋_GB2312" w:cs="仿宋_GB2312"/>
          <w:color w:val="auto"/>
          <w:sz w:val="24"/>
          <w:szCs w:val="24"/>
          <w:highlight w:val="none"/>
          <w:lang w:eastAsia="zh-CN"/>
        </w:rPr>
        <w:t>结算和</w:t>
      </w:r>
      <w:r>
        <w:rPr>
          <w:rFonts w:hint="eastAsia" w:ascii="仿宋_GB2312" w:hAnsi="仿宋_GB2312" w:eastAsia="仿宋_GB2312" w:cs="仿宋_GB2312"/>
          <w:color w:val="auto"/>
          <w:sz w:val="24"/>
          <w:szCs w:val="24"/>
          <w:highlight w:val="none"/>
        </w:rPr>
        <w:t>支付申请书</w:t>
      </w:r>
      <w:r>
        <w:rPr>
          <w:rFonts w:hint="eastAsia" w:ascii="仿宋_GB2312" w:hAnsi="仿宋_GB2312" w:eastAsia="仿宋_GB2312" w:cs="仿宋_GB2312"/>
          <w:b w:val="0"/>
          <w:bCs/>
          <w:color w:val="auto"/>
          <w:sz w:val="24"/>
          <w:szCs w:val="24"/>
          <w:highlight w:val="none"/>
        </w:rPr>
        <w:t>。</w:t>
      </w:r>
      <w:r>
        <w:rPr>
          <w:rFonts w:hint="eastAsia" w:ascii="仿宋_GB2312" w:hAnsi="仿宋_GB2312" w:eastAsia="仿宋_GB2312" w:cs="仿宋_GB2312"/>
          <w:color w:val="auto"/>
          <w:sz w:val="24"/>
          <w:szCs w:val="24"/>
          <w:highlight w:val="none"/>
          <w:lang w:eastAsia="zh-CN"/>
        </w:rPr>
        <w:t>结算和</w:t>
      </w:r>
      <w:r>
        <w:rPr>
          <w:rFonts w:hint="eastAsia" w:ascii="仿宋_GB2312" w:hAnsi="仿宋_GB2312" w:eastAsia="仿宋_GB2312" w:cs="仿宋_GB2312"/>
          <w:color w:val="auto"/>
          <w:sz w:val="24"/>
          <w:szCs w:val="24"/>
          <w:highlight w:val="none"/>
        </w:rPr>
        <w:t>支付申请书应当说明当期应</w:t>
      </w:r>
      <w:r>
        <w:rPr>
          <w:rFonts w:hint="eastAsia" w:ascii="仿宋_GB2312" w:hAnsi="仿宋_GB2312" w:eastAsia="仿宋_GB2312" w:cs="仿宋_GB2312"/>
          <w:color w:val="auto"/>
          <w:sz w:val="24"/>
          <w:szCs w:val="24"/>
          <w:highlight w:val="none"/>
          <w:lang w:eastAsia="zh-CN"/>
        </w:rPr>
        <w:t>结算和</w:t>
      </w:r>
      <w:r>
        <w:rPr>
          <w:rFonts w:hint="eastAsia" w:ascii="仿宋_GB2312" w:hAnsi="仿宋_GB2312" w:eastAsia="仿宋_GB2312" w:cs="仿宋_GB2312"/>
          <w:color w:val="auto"/>
          <w:sz w:val="24"/>
          <w:szCs w:val="24"/>
          <w:highlight w:val="none"/>
        </w:rPr>
        <w:t>付款总额。</w:t>
      </w:r>
      <w:r>
        <w:rPr>
          <w:rFonts w:hint="eastAsia" w:ascii="仿宋_GB2312" w:hAnsi="仿宋_GB2312" w:eastAsia="仿宋_GB2312" w:cs="仿宋_GB2312"/>
          <w:color w:val="auto"/>
          <w:sz w:val="24"/>
          <w:szCs w:val="24"/>
          <w:highlight w:val="none"/>
          <w:lang w:eastAsia="zh-CN"/>
        </w:rPr>
        <w:t>因</w:t>
      </w:r>
      <w:r>
        <w:rPr>
          <w:rFonts w:hint="eastAsia" w:ascii="仿宋_GB2312" w:hAnsi="仿宋_GB2312" w:eastAsia="仿宋_GB2312" w:cs="仿宋_GB2312"/>
          <w:color w:val="auto"/>
          <w:sz w:val="24"/>
          <w:szCs w:val="24"/>
          <w:highlight w:val="none"/>
          <w:lang w:val="en-US" w:eastAsia="zh-CN"/>
        </w:rPr>
        <w:t>承包人</w:t>
      </w:r>
      <w:r>
        <w:rPr>
          <w:rFonts w:hint="eastAsia" w:ascii="仿宋_GB2312" w:hAnsi="仿宋_GB2312" w:eastAsia="仿宋_GB2312" w:cs="仿宋_GB2312"/>
          <w:color w:val="auto"/>
          <w:sz w:val="24"/>
          <w:szCs w:val="24"/>
          <w:highlight w:val="none"/>
          <w:lang w:eastAsia="zh-CN"/>
        </w:rPr>
        <w:t>未按本款约定</w:t>
      </w:r>
      <w:r>
        <w:rPr>
          <w:rFonts w:hint="eastAsia" w:ascii="仿宋_GB2312" w:hAnsi="仿宋_GB2312" w:eastAsia="仿宋_GB2312" w:cs="仿宋_GB2312"/>
          <w:color w:val="auto"/>
          <w:sz w:val="24"/>
          <w:szCs w:val="24"/>
          <w:highlight w:val="none"/>
        </w:rPr>
        <w:t>向</w:t>
      </w:r>
      <w:r>
        <w:rPr>
          <w:rFonts w:hint="eastAsia" w:ascii="仿宋_GB2312" w:hAnsi="仿宋_GB2312" w:eastAsia="仿宋_GB2312" w:cs="仿宋_GB2312"/>
          <w:color w:val="auto"/>
          <w:sz w:val="24"/>
          <w:szCs w:val="24"/>
          <w:highlight w:val="none"/>
          <w:lang w:eastAsia="zh-CN"/>
        </w:rPr>
        <w:t>发包人</w:t>
      </w:r>
      <w:r>
        <w:rPr>
          <w:rFonts w:hint="eastAsia" w:ascii="仿宋_GB2312" w:hAnsi="仿宋_GB2312" w:eastAsia="仿宋_GB2312" w:cs="仿宋_GB2312"/>
          <w:color w:val="auto"/>
          <w:sz w:val="24"/>
          <w:szCs w:val="24"/>
          <w:highlight w:val="none"/>
        </w:rPr>
        <w:t>提交</w:t>
      </w:r>
      <w:r>
        <w:rPr>
          <w:rFonts w:hint="eastAsia" w:ascii="仿宋_GB2312" w:hAnsi="仿宋_GB2312" w:eastAsia="仿宋_GB2312" w:cs="仿宋_GB2312"/>
          <w:color w:val="auto"/>
          <w:sz w:val="24"/>
          <w:szCs w:val="24"/>
          <w:highlight w:val="none"/>
          <w:lang w:eastAsia="zh-CN"/>
        </w:rPr>
        <w:t>结算和</w:t>
      </w:r>
      <w:r>
        <w:rPr>
          <w:rFonts w:hint="eastAsia" w:ascii="仿宋_GB2312" w:hAnsi="仿宋_GB2312" w:eastAsia="仿宋_GB2312" w:cs="仿宋_GB2312"/>
          <w:color w:val="auto"/>
          <w:sz w:val="24"/>
          <w:szCs w:val="24"/>
          <w:highlight w:val="none"/>
        </w:rPr>
        <w:t>支付申请书</w:t>
      </w:r>
      <w:r>
        <w:rPr>
          <w:rFonts w:hint="eastAsia" w:ascii="仿宋_GB2312" w:hAnsi="仿宋_GB2312" w:eastAsia="仿宋_GB2312" w:cs="仿宋_GB2312"/>
          <w:color w:val="auto"/>
          <w:sz w:val="24"/>
          <w:szCs w:val="24"/>
          <w:highlight w:val="none"/>
          <w:lang w:eastAsia="zh-CN"/>
        </w:rPr>
        <w:t>的，</w:t>
      </w:r>
      <w:r>
        <w:rPr>
          <w:rFonts w:hint="eastAsia" w:ascii="仿宋_GB2312" w:hAnsi="仿宋_GB2312" w:eastAsia="仿宋_GB2312" w:cs="仿宋_GB2312"/>
          <w:color w:val="auto"/>
          <w:kern w:val="0"/>
          <w:sz w:val="24"/>
          <w:szCs w:val="24"/>
          <w:highlight w:val="none"/>
          <w:lang w:eastAsia="zh-CN"/>
        </w:rPr>
        <w:t>由</w:t>
      </w:r>
      <w:r>
        <w:rPr>
          <w:rFonts w:hint="eastAsia" w:ascii="仿宋_GB2312" w:hAnsi="仿宋_GB2312" w:eastAsia="仿宋_GB2312" w:cs="仿宋_GB2312"/>
          <w:color w:val="auto"/>
          <w:kern w:val="0"/>
          <w:sz w:val="24"/>
          <w:szCs w:val="24"/>
          <w:highlight w:val="none"/>
          <w:lang w:val="en-US" w:eastAsia="zh-CN"/>
        </w:rPr>
        <w:t>承包</w:t>
      </w:r>
      <w:r>
        <w:rPr>
          <w:rFonts w:hint="eastAsia" w:ascii="仿宋_GB2312" w:hAnsi="仿宋_GB2312" w:eastAsia="仿宋_GB2312" w:cs="仿宋_GB2312"/>
          <w:color w:val="auto"/>
          <w:kern w:val="0"/>
          <w:sz w:val="24"/>
          <w:szCs w:val="24"/>
          <w:highlight w:val="none"/>
          <w:lang w:eastAsia="zh-CN"/>
        </w:rPr>
        <w:t>人承担相应责任和后果</w:t>
      </w:r>
      <w:r>
        <w:rPr>
          <w:rFonts w:hint="eastAsia" w:ascii="仿宋_GB2312" w:hAnsi="仿宋_GB2312" w:eastAsia="仿宋_GB2312" w:cs="仿宋_GB2312"/>
          <w:b w:val="0"/>
          <w:bCs/>
          <w:color w:val="auto"/>
          <w:sz w:val="24"/>
          <w:szCs w:val="24"/>
          <w:highlight w:val="none"/>
          <w:lang w:eastAsia="zh-CN"/>
        </w:rPr>
        <w:t>。</w:t>
      </w:r>
    </w:p>
    <w:p w14:paraId="4723D72F">
      <w:pPr>
        <w:keepNext w:val="0"/>
        <w:keepLines w:val="0"/>
        <w:pageBreakBefore w:val="0"/>
        <w:widowControl w:val="0"/>
        <w:numPr>
          <w:ilvl w:val="1"/>
          <w:numId w:val="3"/>
        </w:numPr>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0"/>
          <w:sz w:val="24"/>
          <w:szCs w:val="24"/>
          <w:highlight w:val="none"/>
        </w:rPr>
        <w:t>发包人应将合同</w:t>
      </w:r>
      <w:r>
        <w:rPr>
          <w:rFonts w:hint="eastAsia" w:ascii="仿宋_GB2312" w:hAnsi="仿宋_GB2312" w:eastAsia="仿宋_GB2312" w:cs="仿宋_GB2312"/>
          <w:color w:val="auto"/>
          <w:sz w:val="24"/>
          <w:szCs w:val="24"/>
          <w:highlight w:val="none"/>
        </w:rPr>
        <w:t>价款</w:t>
      </w:r>
      <w:r>
        <w:rPr>
          <w:rFonts w:hint="eastAsia" w:ascii="仿宋_GB2312" w:hAnsi="仿宋_GB2312" w:eastAsia="仿宋_GB2312" w:cs="仿宋_GB2312"/>
          <w:color w:val="auto"/>
          <w:kern w:val="0"/>
          <w:sz w:val="24"/>
          <w:szCs w:val="24"/>
          <w:highlight w:val="none"/>
        </w:rPr>
        <w:t>支付至合同约定的</w:t>
      </w:r>
      <w:r>
        <w:rPr>
          <w:rFonts w:hint="eastAsia" w:ascii="仿宋_GB2312" w:hAnsi="仿宋_GB2312" w:eastAsia="仿宋_GB2312" w:cs="仿宋_GB2312"/>
          <w:color w:val="auto"/>
          <w:kern w:val="0"/>
          <w:sz w:val="24"/>
          <w:szCs w:val="24"/>
          <w:highlight w:val="none"/>
          <w:lang w:val="en-US" w:eastAsia="zh-CN"/>
        </w:rPr>
        <w:t>承包人</w:t>
      </w:r>
      <w:r>
        <w:rPr>
          <w:rFonts w:hint="eastAsia" w:ascii="仿宋_GB2312" w:hAnsi="仿宋_GB2312" w:eastAsia="仿宋_GB2312" w:cs="仿宋_GB2312"/>
          <w:color w:val="auto"/>
          <w:kern w:val="0"/>
          <w:sz w:val="24"/>
          <w:szCs w:val="24"/>
          <w:highlight w:val="none"/>
        </w:rPr>
        <w:t>账户。</w:t>
      </w:r>
    </w:p>
    <w:p w14:paraId="6E67CCBD">
      <w:pPr>
        <w:keepNext w:val="0"/>
        <w:keepLines w:val="0"/>
        <w:pageBreakBefore w:val="0"/>
        <w:widowControl w:val="0"/>
        <w:numPr>
          <w:ilvl w:val="1"/>
          <w:numId w:val="3"/>
        </w:numPr>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付款方式：</w:t>
      </w:r>
      <w:r>
        <w:rPr>
          <w:rFonts w:hint="eastAsia" w:ascii="仿宋_GB2312" w:hAnsi="仿宋_GB2312" w:eastAsia="仿宋_GB2312" w:cs="仿宋_GB2312"/>
          <w:color w:val="auto"/>
          <w:sz w:val="24"/>
          <w:szCs w:val="24"/>
          <w:highlight w:val="none"/>
          <w:u w:val="single"/>
          <w:lang w:val="en-US" w:eastAsia="zh-CN"/>
        </w:rPr>
        <w:t>现汇或承兑汇票</w:t>
      </w:r>
      <w:r>
        <w:rPr>
          <w:rFonts w:hint="eastAsia" w:ascii="仿宋_GB2312" w:hAnsi="仿宋_GB2312" w:eastAsia="仿宋_GB2312" w:cs="仿宋_GB2312"/>
          <w:color w:val="auto"/>
          <w:sz w:val="24"/>
          <w:szCs w:val="24"/>
          <w:highlight w:val="none"/>
          <w:lang w:val="en-US" w:eastAsia="zh-CN"/>
        </w:rPr>
        <w:t>。</w:t>
      </w:r>
    </w:p>
    <w:p w14:paraId="2C6CA042">
      <w:pPr>
        <w:keepNext w:val="0"/>
        <w:keepLines w:val="0"/>
        <w:pageBreakBefore w:val="0"/>
        <w:widowControl w:val="0"/>
        <w:numPr>
          <w:ilvl w:val="0"/>
          <w:numId w:val="3"/>
        </w:numPr>
        <w:tabs>
          <w:tab w:val="clear" w:pos="312"/>
        </w:tabs>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仿宋_GB2312" w:hAnsi="仿宋_GB2312" w:eastAsia="仿宋_GB2312" w:cs="仿宋_GB2312"/>
          <w:color w:val="auto"/>
          <w:kern w:val="0"/>
          <w:sz w:val="24"/>
          <w:szCs w:val="24"/>
          <w:highlight w:val="none"/>
        </w:rPr>
      </w:pPr>
      <w:bookmarkStart w:id="18" w:name="_Toc20448"/>
      <w:bookmarkStart w:id="19" w:name="_Toc24842"/>
      <w:r>
        <w:rPr>
          <w:rFonts w:hint="eastAsia" w:ascii="仿宋_GB2312" w:hAnsi="仿宋_GB2312" w:eastAsia="仿宋_GB2312" w:cs="仿宋_GB2312"/>
          <w:color w:val="auto"/>
          <w:kern w:val="0"/>
          <w:sz w:val="24"/>
          <w:szCs w:val="24"/>
          <w:highlight w:val="none"/>
          <w:lang w:eastAsia="zh-CN"/>
        </w:rPr>
        <w:t>发票开具</w:t>
      </w:r>
      <w:bookmarkEnd w:id="18"/>
      <w:bookmarkEnd w:id="19"/>
    </w:p>
    <w:p w14:paraId="317AC6E8">
      <w:pPr>
        <w:keepNext w:val="0"/>
        <w:keepLines w:val="0"/>
        <w:pageBreakBefore w:val="0"/>
        <w:widowControl w:val="0"/>
        <w:numPr>
          <w:ilvl w:val="1"/>
          <w:numId w:val="3"/>
        </w:numPr>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仿宋_GB2312" w:hAnsi="仿宋_GB2312" w:eastAsia="仿宋_GB2312" w:cs="仿宋_GB2312"/>
          <w:color w:val="auto"/>
          <w:kern w:val="0"/>
          <w:sz w:val="24"/>
          <w:szCs w:val="24"/>
          <w:highlight w:val="none"/>
          <w:lang w:eastAsia="zh-CN"/>
        </w:rPr>
      </w:pPr>
      <w:r>
        <w:rPr>
          <w:rFonts w:hint="eastAsia" w:ascii="仿宋_GB2312" w:hAnsi="仿宋_GB2312" w:eastAsia="仿宋_GB2312" w:cs="仿宋_GB2312"/>
          <w:color w:val="auto"/>
          <w:kern w:val="0"/>
          <w:sz w:val="24"/>
          <w:szCs w:val="24"/>
          <w:highlight w:val="none"/>
          <w:lang w:val="en-US" w:eastAsia="zh-CN"/>
        </w:rPr>
        <w:t>承包人</w:t>
      </w:r>
      <w:r>
        <w:rPr>
          <w:rFonts w:hint="eastAsia" w:ascii="仿宋_GB2312" w:hAnsi="仿宋_GB2312" w:eastAsia="仿宋_GB2312" w:cs="仿宋_GB2312"/>
          <w:color w:val="auto"/>
          <w:kern w:val="0"/>
          <w:sz w:val="24"/>
          <w:szCs w:val="24"/>
          <w:highlight w:val="none"/>
          <w:lang w:eastAsia="zh-CN"/>
        </w:rPr>
        <w:t>应在接到发包人开具发票通知</w:t>
      </w:r>
      <w:r>
        <w:rPr>
          <w:rFonts w:hint="eastAsia" w:ascii="仿宋_GB2312" w:hAnsi="仿宋_GB2312" w:eastAsia="仿宋_GB2312" w:cs="仿宋_GB2312"/>
          <w:color w:val="auto"/>
          <w:kern w:val="0"/>
          <w:sz w:val="24"/>
          <w:szCs w:val="24"/>
          <w:highlight w:val="none"/>
          <w:lang w:val="en-US" w:eastAsia="zh-CN"/>
        </w:rPr>
        <w:t>10日内，完成</w:t>
      </w:r>
      <w:r>
        <w:rPr>
          <w:rFonts w:hint="eastAsia" w:ascii="仿宋_GB2312" w:hAnsi="仿宋_GB2312" w:eastAsia="仿宋_GB2312" w:cs="仿宋_GB2312"/>
          <w:color w:val="auto"/>
          <w:kern w:val="0"/>
          <w:sz w:val="24"/>
          <w:szCs w:val="24"/>
          <w:highlight w:val="none"/>
        </w:rPr>
        <w:t>发票</w:t>
      </w:r>
      <w:r>
        <w:rPr>
          <w:rFonts w:hint="eastAsia" w:ascii="仿宋_GB2312" w:hAnsi="仿宋_GB2312" w:eastAsia="仿宋_GB2312" w:cs="仿宋_GB2312"/>
          <w:color w:val="auto"/>
          <w:kern w:val="0"/>
          <w:sz w:val="24"/>
          <w:szCs w:val="24"/>
          <w:highlight w:val="none"/>
          <w:lang w:eastAsia="zh-CN"/>
        </w:rPr>
        <w:t>开具工作并提交给发包人。因</w:t>
      </w:r>
      <w:r>
        <w:rPr>
          <w:rFonts w:hint="eastAsia" w:ascii="仿宋_GB2312" w:hAnsi="仿宋_GB2312" w:eastAsia="仿宋_GB2312" w:cs="仿宋_GB2312"/>
          <w:color w:val="auto"/>
          <w:kern w:val="0"/>
          <w:sz w:val="24"/>
          <w:szCs w:val="24"/>
          <w:highlight w:val="none"/>
          <w:lang w:val="en-US" w:eastAsia="zh-CN"/>
        </w:rPr>
        <w:t>承包</w:t>
      </w:r>
      <w:r>
        <w:rPr>
          <w:rFonts w:hint="eastAsia" w:ascii="仿宋_GB2312" w:hAnsi="仿宋_GB2312" w:eastAsia="仿宋_GB2312" w:cs="仿宋_GB2312"/>
          <w:color w:val="auto"/>
          <w:kern w:val="0"/>
          <w:sz w:val="24"/>
          <w:szCs w:val="24"/>
          <w:highlight w:val="none"/>
          <w:lang w:eastAsia="zh-CN"/>
        </w:rPr>
        <w:t>人原因不能按时开具发票的，由</w:t>
      </w:r>
      <w:r>
        <w:rPr>
          <w:rFonts w:hint="eastAsia" w:ascii="仿宋_GB2312" w:hAnsi="仿宋_GB2312" w:eastAsia="仿宋_GB2312" w:cs="仿宋_GB2312"/>
          <w:color w:val="auto"/>
          <w:kern w:val="0"/>
          <w:sz w:val="24"/>
          <w:szCs w:val="24"/>
          <w:highlight w:val="none"/>
          <w:lang w:val="en-US" w:eastAsia="zh-CN"/>
        </w:rPr>
        <w:t>承包</w:t>
      </w:r>
      <w:r>
        <w:rPr>
          <w:rFonts w:hint="eastAsia" w:ascii="仿宋_GB2312" w:hAnsi="仿宋_GB2312" w:eastAsia="仿宋_GB2312" w:cs="仿宋_GB2312"/>
          <w:color w:val="auto"/>
          <w:kern w:val="0"/>
          <w:sz w:val="24"/>
          <w:szCs w:val="24"/>
          <w:highlight w:val="none"/>
          <w:lang w:eastAsia="zh-CN"/>
        </w:rPr>
        <w:t>人承担相应责任和后果。</w:t>
      </w:r>
    </w:p>
    <w:p w14:paraId="6F311AA4">
      <w:pPr>
        <w:keepNext w:val="0"/>
        <w:keepLines w:val="0"/>
        <w:pageBreakBefore w:val="0"/>
        <w:widowControl w:val="0"/>
        <w:numPr>
          <w:ilvl w:val="1"/>
          <w:numId w:val="3"/>
        </w:numPr>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仿宋_GB2312" w:hAnsi="仿宋_GB2312" w:eastAsia="仿宋_GB2312" w:cs="仿宋_GB2312"/>
          <w:color w:val="auto"/>
          <w:kern w:val="0"/>
          <w:sz w:val="24"/>
          <w:szCs w:val="24"/>
          <w:highlight w:val="none"/>
          <w:lang w:eastAsia="zh-CN"/>
        </w:rPr>
      </w:pPr>
      <w:r>
        <w:rPr>
          <w:rFonts w:hint="eastAsia" w:ascii="仿宋_GB2312" w:hAnsi="仿宋_GB2312" w:eastAsia="仿宋_GB2312" w:cs="仿宋_GB2312"/>
          <w:color w:val="auto"/>
          <w:kern w:val="0"/>
          <w:sz w:val="24"/>
          <w:szCs w:val="24"/>
          <w:highlight w:val="none"/>
          <w:lang w:eastAsia="zh-CN"/>
        </w:rPr>
        <w:t>发包人收取发票并抵扣的行为，不视为发包人对</w:t>
      </w:r>
      <w:r>
        <w:rPr>
          <w:rFonts w:hint="eastAsia" w:ascii="仿宋_GB2312" w:hAnsi="仿宋_GB2312" w:eastAsia="仿宋_GB2312" w:cs="仿宋_GB2312"/>
          <w:color w:val="auto"/>
          <w:kern w:val="0"/>
          <w:sz w:val="24"/>
          <w:szCs w:val="24"/>
          <w:highlight w:val="none"/>
          <w:lang w:val="en-US" w:eastAsia="zh-CN"/>
        </w:rPr>
        <w:t>承包</w:t>
      </w:r>
      <w:r>
        <w:rPr>
          <w:rFonts w:hint="eastAsia" w:ascii="仿宋_GB2312" w:hAnsi="仿宋_GB2312" w:eastAsia="仿宋_GB2312" w:cs="仿宋_GB2312"/>
          <w:color w:val="auto"/>
          <w:kern w:val="0"/>
          <w:sz w:val="24"/>
          <w:szCs w:val="24"/>
          <w:highlight w:val="none"/>
          <w:lang w:eastAsia="zh-CN"/>
        </w:rPr>
        <w:t>人履约行为的确认。</w:t>
      </w:r>
    </w:p>
    <w:p w14:paraId="05158148">
      <w:pPr>
        <w:keepNext w:val="0"/>
        <w:keepLines w:val="0"/>
        <w:pageBreakBefore w:val="0"/>
        <w:widowControl w:val="0"/>
        <w:numPr>
          <w:ilvl w:val="1"/>
          <w:numId w:val="3"/>
        </w:numPr>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仿宋_GB2312" w:hAnsi="仿宋_GB2312" w:eastAsia="仿宋_GB2312" w:cs="仿宋_GB2312"/>
          <w:snapToGrid w:val="0"/>
          <w:color w:val="auto"/>
          <w:kern w:val="28"/>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承包</w:t>
      </w:r>
      <w:r>
        <w:rPr>
          <w:rFonts w:hint="eastAsia" w:ascii="仿宋_GB2312" w:hAnsi="仿宋_GB2312" w:eastAsia="仿宋_GB2312" w:cs="仿宋_GB2312"/>
          <w:color w:val="auto"/>
          <w:kern w:val="0"/>
          <w:sz w:val="24"/>
          <w:szCs w:val="24"/>
          <w:highlight w:val="none"/>
          <w:lang w:eastAsia="zh-CN"/>
        </w:rPr>
        <w:t>人必须向发包人开具真实、合法、有效的发票，若因</w:t>
      </w:r>
      <w:r>
        <w:rPr>
          <w:rFonts w:hint="eastAsia" w:ascii="仿宋_GB2312" w:hAnsi="仿宋_GB2312" w:eastAsia="仿宋_GB2312" w:cs="仿宋_GB2312"/>
          <w:color w:val="auto"/>
          <w:kern w:val="0"/>
          <w:sz w:val="24"/>
          <w:szCs w:val="24"/>
          <w:highlight w:val="none"/>
          <w:lang w:val="en-US" w:eastAsia="zh-CN"/>
        </w:rPr>
        <w:t>承包</w:t>
      </w:r>
      <w:r>
        <w:rPr>
          <w:rFonts w:hint="eastAsia" w:ascii="仿宋_GB2312" w:hAnsi="仿宋_GB2312" w:eastAsia="仿宋_GB2312" w:cs="仿宋_GB2312"/>
          <w:color w:val="auto"/>
          <w:kern w:val="0"/>
          <w:sz w:val="24"/>
          <w:szCs w:val="24"/>
          <w:highlight w:val="none"/>
          <w:lang w:eastAsia="zh-CN"/>
        </w:rPr>
        <w:t>人自身原因造成发包人日后发生税收风险而产生的经济损失，由</w:t>
      </w:r>
      <w:r>
        <w:rPr>
          <w:rFonts w:hint="eastAsia" w:ascii="仿宋_GB2312" w:hAnsi="仿宋_GB2312" w:eastAsia="仿宋_GB2312" w:cs="仿宋_GB2312"/>
          <w:color w:val="auto"/>
          <w:kern w:val="0"/>
          <w:sz w:val="24"/>
          <w:szCs w:val="24"/>
          <w:highlight w:val="none"/>
          <w:lang w:val="en-US" w:eastAsia="zh-CN"/>
        </w:rPr>
        <w:t>承包</w:t>
      </w:r>
      <w:r>
        <w:rPr>
          <w:rFonts w:hint="eastAsia" w:ascii="仿宋_GB2312" w:hAnsi="仿宋_GB2312" w:eastAsia="仿宋_GB2312" w:cs="仿宋_GB2312"/>
          <w:color w:val="auto"/>
          <w:kern w:val="0"/>
          <w:sz w:val="24"/>
          <w:szCs w:val="24"/>
          <w:highlight w:val="none"/>
          <w:lang w:eastAsia="zh-CN"/>
        </w:rPr>
        <w:t>人承担。同时，发包人保持进一步提起法律诉讼的权利。</w:t>
      </w:r>
    </w:p>
    <w:p w14:paraId="46F057E9">
      <w:pPr>
        <w:keepNext w:val="0"/>
        <w:keepLines w:val="0"/>
        <w:pageBreakBefore w:val="0"/>
        <w:widowControl w:val="0"/>
        <w:numPr>
          <w:ilvl w:val="0"/>
          <w:numId w:val="1"/>
        </w:numPr>
        <w:tabs>
          <w:tab w:val="left" w:pos="540"/>
        </w:tabs>
        <w:kinsoku/>
        <w:wordWrap/>
        <w:overflowPunct/>
        <w:topLinePunct w:val="0"/>
        <w:autoSpaceDE/>
        <w:autoSpaceDN/>
        <w:bidi w:val="0"/>
        <w:adjustRightInd w:val="0"/>
        <w:snapToGrid w:val="0"/>
        <w:spacing w:line="360" w:lineRule="auto"/>
        <w:ind w:firstLine="482" w:firstLineChars="200"/>
        <w:jc w:val="left"/>
        <w:textAlignment w:val="auto"/>
        <w:outlineLvl w:val="1"/>
        <w:rPr>
          <w:rFonts w:hint="eastAsia" w:ascii="仿宋_GB2312" w:hAnsi="仿宋_GB2312" w:eastAsia="仿宋_GB2312" w:cs="仿宋_GB2312"/>
          <w:b/>
          <w:color w:val="auto"/>
          <w:kern w:val="0"/>
          <w:sz w:val="24"/>
          <w:szCs w:val="24"/>
          <w:highlight w:val="none"/>
          <w:lang w:val="en-US" w:eastAsia="zh-CN"/>
        </w:rPr>
      </w:pPr>
      <w:bookmarkStart w:id="20" w:name="_Toc11218"/>
      <w:bookmarkStart w:id="21" w:name="_Toc18812"/>
      <w:r>
        <w:rPr>
          <w:rFonts w:hint="eastAsia" w:ascii="仿宋_GB2312" w:hAnsi="仿宋_GB2312" w:eastAsia="仿宋_GB2312" w:cs="仿宋_GB2312"/>
          <w:b/>
          <w:color w:val="auto"/>
          <w:kern w:val="0"/>
          <w:sz w:val="24"/>
          <w:szCs w:val="24"/>
          <w:highlight w:val="none"/>
          <w:lang w:val="en-US" w:eastAsia="zh-CN"/>
        </w:rPr>
        <w:t>主要技术条款</w:t>
      </w:r>
      <w:bookmarkEnd w:id="20"/>
      <w:bookmarkEnd w:id="21"/>
    </w:p>
    <w:p w14:paraId="0314FFE5">
      <w:pPr>
        <w:pStyle w:val="11"/>
        <w:keepNext w:val="0"/>
        <w:keepLines w:val="0"/>
        <w:pageBreakBefore w:val="0"/>
        <w:widowControl w:val="0"/>
        <w:tabs>
          <w:tab w:val="left" w:pos="720"/>
        </w:tabs>
        <w:kinsoku/>
        <w:wordWrap/>
        <w:overflowPunct/>
        <w:topLinePunct w:val="0"/>
        <w:autoSpaceDE/>
        <w:autoSpaceDN/>
        <w:bidi w:val="0"/>
        <w:snapToGrid w:val="0"/>
        <w:spacing w:line="360" w:lineRule="auto"/>
        <w:textAlignment w:val="auto"/>
        <w:rPr>
          <w:rFonts w:hint="eastAsia" w:ascii="仿宋_GB2312" w:hAnsi="仿宋_GB2312" w:eastAsia="仿宋_GB2312" w:cs="仿宋_GB2312"/>
          <w:color w:val="auto"/>
          <w:kern w:val="0"/>
          <w:sz w:val="24"/>
          <w:szCs w:val="24"/>
          <w:highlight w:val="none"/>
          <w:lang w:val="en-US" w:eastAsia="zh-CN" w:bidi="ar-SA"/>
        </w:rPr>
      </w:pPr>
      <w:r>
        <w:rPr>
          <w:rFonts w:hint="eastAsia" w:ascii="仿宋_GB2312" w:hAnsi="仿宋_GB2312" w:eastAsia="仿宋_GB2312" w:cs="仿宋_GB2312"/>
          <w:color w:val="auto"/>
          <w:kern w:val="0"/>
          <w:sz w:val="24"/>
          <w:szCs w:val="24"/>
          <w:highlight w:val="none"/>
          <w:lang w:val="en-US" w:eastAsia="zh-CN" w:bidi="ar-SA"/>
        </w:rPr>
        <w:t>主要技术条款及技术标准包括但不限于以下内容：</w:t>
      </w:r>
    </w:p>
    <w:p w14:paraId="307F760C">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482" w:firstLineChars="200"/>
        <w:jc w:val="left"/>
        <w:textAlignment w:val="auto"/>
        <w:rPr>
          <w:rFonts w:hint="eastAsia" w:ascii="仿宋_GB2312" w:hAnsi="仿宋_GB2312" w:eastAsia="仿宋_GB2312" w:cs="仿宋_GB2312"/>
          <w:b/>
          <w:bCs/>
          <w:snapToGrid w:val="0"/>
          <w:color w:val="auto"/>
          <w:kern w:val="28"/>
          <w:sz w:val="24"/>
          <w:szCs w:val="24"/>
          <w:highlight w:val="none"/>
          <w:lang w:val="en-US" w:eastAsia="zh-CN"/>
        </w:rPr>
      </w:pPr>
      <w:r>
        <w:rPr>
          <w:rFonts w:hint="eastAsia" w:ascii="仿宋_GB2312" w:hAnsi="仿宋_GB2312" w:eastAsia="仿宋_GB2312" w:cs="仿宋_GB2312"/>
          <w:b/>
          <w:bCs/>
          <w:snapToGrid w:val="0"/>
          <w:color w:val="auto"/>
          <w:kern w:val="28"/>
          <w:sz w:val="24"/>
          <w:szCs w:val="24"/>
          <w:highlight w:val="none"/>
          <w:lang w:val="en-US" w:eastAsia="zh-CN"/>
        </w:rPr>
        <w:t>1.法律法规部分</w:t>
      </w:r>
    </w:p>
    <w:p w14:paraId="7E200109">
      <w:pPr>
        <w:pStyle w:val="11"/>
        <w:keepNext w:val="0"/>
        <w:keepLines w:val="0"/>
        <w:pageBreakBefore w:val="0"/>
        <w:widowControl w:val="0"/>
        <w:tabs>
          <w:tab w:val="left" w:pos="720"/>
        </w:tabs>
        <w:kinsoku/>
        <w:wordWrap/>
        <w:overflowPunct/>
        <w:topLinePunct w:val="0"/>
        <w:autoSpaceDE/>
        <w:autoSpaceDN/>
        <w:bidi w:val="0"/>
        <w:adjustRightInd/>
        <w:snapToGrid w:val="0"/>
        <w:spacing w:line="360" w:lineRule="auto"/>
        <w:ind w:left="0" w:leftChars="0" w:right="0" w:rightChars="0" w:firstLine="480" w:firstLineChars="200"/>
        <w:rPr>
          <w:rFonts w:hint="eastAsia" w:ascii="仿宋_GB2312" w:hAnsi="仿宋_GB2312" w:eastAsia="仿宋_GB2312" w:cs="仿宋_GB2312"/>
          <w:b w:val="0"/>
          <w:bCs w:val="0"/>
          <w:snapToGrid w:val="0"/>
          <w:color w:val="auto"/>
          <w:kern w:val="28"/>
          <w:sz w:val="24"/>
          <w:szCs w:val="24"/>
          <w:highlight w:val="none"/>
          <w:lang w:val="en-US" w:eastAsia="zh-CN" w:bidi="ar-SA"/>
        </w:rPr>
      </w:pPr>
      <w:r>
        <w:rPr>
          <w:rFonts w:hint="eastAsia" w:ascii="仿宋_GB2312" w:hAnsi="仿宋_GB2312" w:eastAsia="仿宋_GB2312" w:cs="仿宋_GB2312"/>
          <w:b w:val="0"/>
          <w:bCs w:val="0"/>
          <w:snapToGrid w:val="0"/>
          <w:color w:val="auto"/>
          <w:kern w:val="28"/>
          <w:sz w:val="24"/>
          <w:szCs w:val="24"/>
          <w:highlight w:val="none"/>
          <w:lang w:val="en-US" w:eastAsia="zh-CN" w:bidi="ar-SA"/>
        </w:rPr>
        <w:t>1.1《中华人民共和国土地管理法》（主席令[2019]第41号）</w:t>
      </w:r>
    </w:p>
    <w:p w14:paraId="7B59C918">
      <w:pPr>
        <w:pStyle w:val="11"/>
        <w:keepNext w:val="0"/>
        <w:keepLines w:val="0"/>
        <w:pageBreakBefore w:val="0"/>
        <w:widowControl w:val="0"/>
        <w:tabs>
          <w:tab w:val="left" w:pos="720"/>
        </w:tabs>
        <w:kinsoku/>
        <w:wordWrap/>
        <w:overflowPunct/>
        <w:topLinePunct w:val="0"/>
        <w:autoSpaceDE/>
        <w:autoSpaceDN/>
        <w:bidi w:val="0"/>
        <w:adjustRightInd/>
        <w:snapToGrid w:val="0"/>
        <w:spacing w:line="360" w:lineRule="auto"/>
        <w:ind w:left="0" w:leftChars="0" w:right="0" w:rightChars="0" w:firstLine="480" w:firstLineChars="200"/>
        <w:rPr>
          <w:rFonts w:hint="eastAsia" w:ascii="仿宋_GB2312" w:hAnsi="仿宋_GB2312" w:eastAsia="仿宋_GB2312" w:cs="仿宋_GB2312"/>
          <w:b w:val="0"/>
          <w:bCs w:val="0"/>
          <w:snapToGrid w:val="0"/>
          <w:color w:val="auto"/>
          <w:kern w:val="28"/>
          <w:sz w:val="24"/>
          <w:szCs w:val="24"/>
          <w:highlight w:val="none"/>
          <w:lang w:val="en-US" w:eastAsia="zh-CN" w:bidi="ar-SA"/>
        </w:rPr>
      </w:pPr>
      <w:r>
        <w:rPr>
          <w:rFonts w:hint="eastAsia" w:ascii="仿宋_GB2312" w:hAnsi="仿宋_GB2312" w:eastAsia="仿宋_GB2312" w:cs="仿宋_GB2312"/>
          <w:b w:val="0"/>
          <w:bCs w:val="0"/>
          <w:snapToGrid w:val="0"/>
          <w:color w:val="auto"/>
          <w:kern w:val="28"/>
          <w:sz w:val="24"/>
          <w:szCs w:val="24"/>
          <w:highlight w:val="none"/>
          <w:lang w:val="en-US" w:eastAsia="zh-CN" w:bidi="ar-SA"/>
        </w:rPr>
        <w:t>1.2《中华人民共和国土地管理法实施条例》（2021年修订）</w:t>
      </w:r>
    </w:p>
    <w:p w14:paraId="41B3F609">
      <w:pPr>
        <w:pStyle w:val="11"/>
        <w:keepNext w:val="0"/>
        <w:keepLines w:val="0"/>
        <w:pageBreakBefore w:val="0"/>
        <w:widowControl w:val="0"/>
        <w:tabs>
          <w:tab w:val="left" w:pos="720"/>
        </w:tabs>
        <w:kinsoku/>
        <w:wordWrap/>
        <w:overflowPunct/>
        <w:topLinePunct w:val="0"/>
        <w:autoSpaceDE/>
        <w:autoSpaceDN/>
        <w:bidi w:val="0"/>
        <w:adjustRightInd/>
        <w:snapToGrid w:val="0"/>
        <w:spacing w:line="360" w:lineRule="auto"/>
        <w:ind w:left="0" w:leftChars="0" w:right="0" w:rightChars="0" w:firstLine="480" w:firstLineChars="200"/>
        <w:rPr>
          <w:rFonts w:hint="eastAsia" w:ascii="仿宋_GB2312" w:hAnsi="仿宋_GB2312" w:eastAsia="仿宋_GB2312" w:cs="仿宋_GB2312"/>
          <w:b w:val="0"/>
          <w:bCs w:val="0"/>
          <w:snapToGrid w:val="0"/>
          <w:color w:val="auto"/>
          <w:kern w:val="28"/>
          <w:sz w:val="24"/>
          <w:szCs w:val="24"/>
          <w:highlight w:val="none"/>
          <w:lang w:val="en-US" w:eastAsia="zh-CN" w:bidi="ar-SA"/>
        </w:rPr>
      </w:pPr>
      <w:r>
        <w:rPr>
          <w:rFonts w:hint="eastAsia" w:ascii="仿宋_GB2312" w:hAnsi="仿宋_GB2312" w:eastAsia="仿宋_GB2312" w:cs="仿宋_GB2312"/>
          <w:b w:val="0"/>
          <w:bCs w:val="0"/>
          <w:snapToGrid w:val="0"/>
          <w:color w:val="auto"/>
          <w:kern w:val="28"/>
          <w:sz w:val="24"/>
          <w:szCs w:val="24"/>
          <w:highlight w:val="none"/>
          <w:lang w:val="en-US" w:eastAsia="zh-CN" w:bidi="ar-SA"/>
        </w:rPr>
        <w:t>1.3《国有土地上房屋征收与补偿条例》（国务院令[2011]第590号）</w:t>
      </w:r>
    </w:p>
    <w:p w14:paraId="4A5CB098">
      <w:pPr>
        <w:pStyle w:val="11"/>
        <w:keepNext w:val="0"/>
        <w:keepLines w:val="0"/>
        <w:pageBreakBefore w:val="0"/>
        <w:widowControl w:val="0"/>
        <w:tabs>
          <w:tab w:val="left" w:pos="720"/>
        </w:tabs>
        <w:kinsoku/>
        <w:wordWrap/>
        <w:overflowPunct/>
        <w:topLinePunct w:val="0"/>
        <w:autoSpaceDE/>
        <w:autoSpaceDN/>
        <w:bidi w:val="0"/>
        <w:adjustRightInd/>
        <w:snapToGrid w:val="0"/>
        <w:spacing w:line="360" w:lineRule="auto"/>
        <w:ind w:left="0" w:leftChars="0" w:right="0" w:rightChars="0" w:firstLine="480" w:firstLineChars="200"/>
        <w:rPr>
          <w:rFonts w:hint="eastAsia" w:ascii="仿宋_GB2312" w:hAnsi="仿宋_GB2312" w:eastAsia="仿宋_GB2312" w:cs="仿宋_GB2312"/>
          <w:b w:val="0"/>
          <w:bCs w:val="0"/>
          <w:snapToGrid w:val="0"/>
          <w:color w:val="auto"/>
          <w:kern w:val="28"/>
          <w:sz w:val="24"/>
          <w:szCs w:val="24"/>
          <w:highlight w:val="none"/>
          <w:lang w:val="en-US" w:eastAsia="zh-CN" w:bidi="ar-SA"/>
        </w:rPr>
      </w:pPr>
      <w:r>
        <w:rPr>
          <w:rFonts w:hint="eastAsia" w:ascii="仿宋_GB2312" w:hAnsi="仿宋_GB2312" w:eastAsia="仿宋_GB2312" w:cs="仿宋_GB2312"/>
          <w:b w:val="0"/>
          <w:bCs w:val="0"/>
          <w:snapToGrid w:val="0"/>
          <w:color w:val="auto"/>
          <w:kern w:val="28"/>
          <w:sz w:val="24"/>
          <w:szCs w:val="24"/>
          <w:highlight w:val="none"/>
          <w:lang w:val="en-US" w:eastAsia="zh-CN" w:bidi="ar-SA"/>
        </w:rPr>
        <w:t>1.4《重大行政决策程序暂行条例》（国务院令[2019]第713号）</w:t>
      </w:r>
    </w:p>
    <w:p w14:paraId="27E8624D">
      <w:pPr>
        <w:pStyle w:val="11"/>
        <w:keepNext w:val="0"/>
        <w:keepLines w:val="0"/>
        <w:pageBreakBefore w:val="0"/>
        <w:widowControl w:val="0"/>
        <w:tabs>
          <w:tab w:val="left" w:pos="720"/>
        </w:tabs>
        <w:kinsoku/>
        <w:wordWrap/>
        <w:overflowPunct/>
        <w:topLinePunct w:val="0"/>
        <w:autoSpaceDE/>
        <w:autoSpaceDN/>
        <w:bidi w:val="0"/>
        <w:adjustRightInd/>
        <w:snapToGrid w:val="0"/>
        <w:spacing w:line="360" w:lineRule="auto"/>
        <w:ind w:left="0" w:leftChars="0" w:right="0" w:rightChars="0" w:firstLine="480" w:firstLineChars="200"/>
        <w:rPr>
          <w:rFonts w:hint="eastAsia" w:ascii="仿宋_GB2312" w:hAnsi="仿宋_GB2312" w:eastAsia="仿宋_GB2312" w:cs="仿宋_GB2312"/>
          <w:b w:val="0"/>
          <w:bCs w:val="0"/>
          <w:snapToGrid w:val="0"/>
          <w:color w:val="auto"/>
          <w:kern w:val="28"/>
          <w:sz w:val="24"/>
          <w:szCs w:val="24"/>
          <w:highlight w:val="none"/>
          <w:lang w:val="en-US" w:eastAsia="zh-CN" w:bidi="ar-SA"/>
        </w:rPr>
      </w:pPr>
      <w:r>
        <w:rPr>
          <w:rFonts w:hint="eastAsia" w:ascii="仿宋_GB2312" w:hAnsi="仿宋_GB2312" w:eastAsia="仿宋_GB2312" w:cs="仿宋_GB2312"/>
          <w:b w:val="0"/>
          <w:bCs w:val="0"/>
          <w:snapToGrid w:val="0"/>
          <w:color w:val="auto"/>
          <w:kern w:val="28"/>
          <w:sz w:val="24"/>
          <w:szCs w:val="24"/>
          <w:highlight w:val="none"/>
          <w:lang w:val="en-US" w:eastAsia="zh-CN" w:bidi="ar-SA"/>
        </w:rPr>
        <w:t>1.5《关于建立健全重大决策社会稳定风险评估机制的指导意见(试行)》(中办发[2012]2号)</w:t>
      </w:r>
    </w:p>
    <w:p w14:paraId="69CE6F13">
      <w:pPr>
        <w:pStyle w:val="11"/>
        <w:keepNext w:val="0"/>
        <w:keepLines w:val="0"/>
        <w:pageBreakBefore w:val="0"/>
        <w:widowControl w:val="0"/>
        <w:tabs>
          <w:tab w:val="left" w:pos="720"/>
        </w:tabs>
        <w:kinsoku/>
        <w:wordWrap/>
        <w:overflowPunct/>
        <w:topLinePunct w:val="0"/>
        <w:autoSpaceDE/>
        <w:autoSpaceDN/>
        <w:bidi w:val="0"/>
        <w:adjustRightInd/>
        <w:snapToGrid w:val="0"/>
        <w:spacing w:line="360" w:lineRule="auto"/>
        <w:ind w:left="0" w:leftChars="0" w:right="0" w:rightChars="0" w:firstLine="480" w:firstLineChars="200"/>
        <w:rPr>
          <w:rFonts w:hint="eastAsia" w:ascii="仿宋_GB2312" w:hAnsi="仿宋_GB2312" w:eastAsia="仿宋_GB2312" w:cs="仿宋_GB2312"/>
          <w:b w:val="0"/>
          <w:bCs w:val="0"/>
          <w:snapToGrid w:val="0"/>
          <w:color w:val="auto"/>
          <w:kern w:val="28"/>
          <w:sz w:val="24"/>
          <w:szCs w:val="24"/>
          <w:highlight w:val="none"/>
          <w:lang w:val="en-US" w:eastAsia="zh-CN" w:bidi="ar-SA"/>
        </w:rPr>
      </w:pPr>
      <w:r>
        <w:rPr>
          <w:rFonts w:hint="eastAsia" w:ascii="仿宋_GB2312" w:hAnsi="仿宋_GB2312" w:eastAsia="仿宋_GB2312" w:cs="仿宋_GB2312"/>
          <w:b w:val="0"/>
          <w:bCs w:val="0"/>
          <w:snapToGrid w:val="0"/>
          <w:color w:val="auto"/>
          <w:kern w:val="28"/>
          <w:sz w:val="24"/>
          <w:szCs w:val="24"/>
          <w:highlight w:val="none"/>
          <w:lang w:val="en-US" w:eastAsia="zh-CN" w:bidi="ar-SA"/>
        </w:rPr>
        <w:t>1.6《重大固定资产投资项目社会稳定风险评估暂行办法》(发改投资[2012]2492号)</w:t>
      </w:r>
    </w:p>
    <w:p w14:paraId="4BAD5D00">
      <w:pPr>
        <w:pStyle w:val="11"/>
        <w:keepNext w:val="0"/>
        <w:keepLines w:val="0"/>
        <w:pageBreakBefore w:val="0"/>
        <w:widowControl w:val="0"/>
        <w:tabs>
          <w:tab w:val="left" w:pos="720"/>
        </w:tabs>
        <w:kinsoku/>
        <w:wordWrap/>
        <w:overflowPunct/>
        <w:topLinePunct w:val="0"/>
        <w:autoSpaceDE/>
        <w:autoSpaceDN/>
        <w:bidi w:val="0"/>
        <w:adjustRightInd/>
        <w:snapToGrid w:val="0"/>
        <w:spacing w:line="360" w:lineRule="auto"/>
        <w:ind w:left="0" w:leftChars="0" w:right="0" w:rightChars="0" w:firstLine="480" w:firstLineChars="200"/>
        <w:rPr>
          <w:rFonts w:hint="eastAsia" w:ascii="仿宋_GB2312" w:hAnsi="仿宋_GB2312" w:eastAsia="仿宋_GB2312" w:cs="仿宋_GB2312"/>
          <w:b w:val="0"/>
          <w:bCs w:val="0"/>
          <w:snapToGrid w:val="0"/>
          <w:color w:val="auto"/>
          <w:kern w:val="28"/>
          <w:sz w:val="24"/>
          <w:szCs w:val="24"/>
          <w:highlight w:val="none"/>
          <w:lang w:val="en-US" w:eastAsia="zh-CN" w:bidi="ar-SA"/>
        </w:rPr>
      </w:pPr>
      <w:r>
        <w:rPr>
          <w:rFonts w:hint="eastAsia" w:ascii="仿宋_GB2312" w:hAnsi="仿宋_GB2312" w:eastAsia="仿宋_GB2312" w:cs="仿宋_GB2312"/>
          <w:b w:val="0"/>
          <w:bCs w:val="0"/>
          <w:snapToGrid w:val="0"/>
          <w:color w:val="auto"/>
          <w:kern w:val="28"/>
          <w:sz w:val="24"/>
          <w:szCs w:val="24"/>
          <w:highlight w:val="none"/>
          <w:lang w:val="en-US" w:eastAsia="zh-CN" w:bidi="ar-SA"/>
        </w:rPr>
        <w:t>1.7《甘肃省政府国资委重大事项社会稳定风险评估暂行办法》(2014年修正）</w:t>
      </w:r>
    </w:p>
    <w:p w14:paraId="11421AB7">
      <w:pPr>
        <w:pStyle w:val="11"/>
        <w:keepNext w:val="0"/>
        <w:keepLines w:val="0"/>
        <w:pageBreakBefore w:val="0"/>
        <w:widowControl w:val="0"/>
        <w:tabs>
          <w:tab w:val="left" w:pos="720"/>
        </w:tabs>
        <w:kinsoku/>
        <w:wordWrap/>
        <w:overflowPunct/>
        <w:topLinePunct w:val="0"/>
        <w:autoSpaceDE/>
        <w:autoSpaceDN/>
        <w:bidi w:val="0"/>
        <w:adjustRightInd/>
        <w:snapToGrid w:val="0"/>
        <w:spacing w:line="360" w:lineRule="auto"/>
        <w:ind w:left="0" w:leftChars="0" w:right="0" w:rightChars="0" w:firstLine="482" w:firstLineChars="200"/>
        <w:rPr>
          <w:rFonts w:hint="eastAsia" w:ascii="仿宋_GB2312" w:hAnsi="仿宋_GB2312" w:eastAsia="仿宋_GB2312" w:cs="仿宋_GB2312"/>
          <w:b/>
          <w:bCs/>
          <w:snapToGrid w:val="0"/>
          <w:color w:val="auto"/>
          <w:kern w:val="28"/>
          <w:sz w:val="24"/>
          <w:szCs w:val="24"/>
          <w:highlight w:val="none"/>
          <w:lang w:val="en-US" w:eastAsia="zh-CN"/>
        </w:rPr>
      </w:pPr>
      <w:r>
        <w:rPr>
          <w:rFonts w:hint="eastAsia" w:ascii="仿宋_GB2312" w:hAnsi="仿宋_GB2312" w:eastAsia="仿宋_GB2312" w:cs="仿宋_GB2312"/>
          <w:b/>
          <w:bCs/>
          <w:snapToGrid w:val="0"/>
          <w:color w:val="auto"/>
          <w:kern w:val="28"/>
          <w:sz w:val="24"/>
          <w:szCs w:val="24"/>
          <w:highlight w:val="none"/>
          <w:lang w:val="en-US" w:eastAsia="zh-CN" w:bidi="ar-SA"/>
        </w:rPr>
        <w:t>2</w:t>
      </w:r>
      <w:r>
        <w:rPr>
          <w:rFonts w:hint="eastAsia" w:ascii="仿宋_GB2312" w:hAnsi="仿宋_GB2312" w:eastAsia="仿宋_GB2312" w:cs="仿宋_GB2312"/>
          <w:b/>
          <w:bCs/>
          <w:snapToGrid w:val="0"/>
          <w:color w:val="auto"/>
          <w:kern w:val="28"/>
          <w:sz w:val="24"/>
          <w:szCs w:val="24"/>
          <w:highlight w:val="none"/>
          <w:lang w:val="en-US" w:eastAsia="zh-CN"/>
        </w:rPr>
        <w:t>技术标准部分</w:t>
      </w:r>
    </w:p>
    <w:p w14:paraId="2691E71E">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outlineLvl w:val="1"/>
        <w:rPr>
          <w:rFonts w:hint="eastAsia" w:ascii="仿宋_GB2312" w:hAnsi="仿宋_GB2312" w:eastAsia="仿宋_GB2312" w:cs="仿宋_GB2312"/>
          <w:b w:val="0"/>
          <w:bCs w:val="0"/>
          <w:snapToGrid w:val="0"/>
          <w:color w:val="auto"/>
          <w:kern w:val="28"/>
          <w:sz w:val="24"/>
          <w:szCs w:val="24"/>
          <w:highlight w:val="none"/>
          <w:lang w:val="en-US" w:eastAsia="zh-CN" w:bidi="ar-SA"/>
        </w:rPr>
      </w:pPr>
      <w:bookmarkStart w:id="22" w:name="_Toc17690"/>
      <w:bookmarkStart w:id="23" w:name="_Toc6822"/>
      <w:bookmarkStart w:id="24" w:name="_Toc32728"/>
      <w:r>
        <w:rPr>
          <w:rFonts w:hint="eastAsia" w:ascii="仿宋_GB2312" w:hAnsi="仿宋_GB2312" w:eastAsia="仿宋_GB2312" w:cs="仿宋_GB2312"/>
          <w:b w:val="0"/>
          <w:bCs w:val="0"/>
          <w:snapToGrid w:val="0"/>
          <w:color w:val="auto"/>
          <w:kern w:val="28"/>
          <w:sz w:val="24"/>
          <w:szCs w:val="24"/>
          <w:highlight w:val="none"/>
          <w:lang w:val="en-US" w:eastAsia="zh-CN" w:bidi="ar-SA"/>
        </w:rPr>
        <w:t>2.1《第三方社会稳定风险评估技术规范》（DB32T4013-2021）</w:t>
      </w:r>
    </w:p>
    <w:p w14:paraId="695EBEBB">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outlineLvl w:val="1"/>
        <w:rPr>
          <w:rFonts w:hint="eastAsia" w:ascii="仿宋_GB2312" w:hAnsi="仿宋_GB2312" w:eastAsia="仿宋_GB2312" w:cs="仿宋_GB2312"/>
          <w:b w:val="0"/>
          <w:bCs w:val="0"/>
          <w:snapToGrid w:val="0"/>
          <w:color w:val="auto"/>
          <w:kern w:val="28"/>
          <w:sz w:val="24"/>
          <w:szCs w:val="24"/>
          <w:highlight w:val="none"/>
          <w:lang w:val="en-US" w:eastAsia="zh-CN"/>
        </w:rPr>
      </w:pPr>
      <w:r>
        <w:rPr>
          <w:rFonts w:hint="eastAsia" w:ascii="仿宋_GB2312" w:hAnsi="仿宋_GB2312" w:eastAsia="仿宋_GB2312" w:cs="仿宋_GB2312"/>
          <w:b w:val="0"/>
          <w:bCs w:val="0"/>
          <w:snapToGrid w:val="0"/>
          <w:color w:val="auto"/>
          <w:kern w:val="28"/>
          <w:sz w:val="24"/>
          <w:szCs w:val="24"/>
          <w:highlight w:val="none"/>
          <w:lang w:val="en-US" w:eastAsia="zh-CN"/>
        </w:rPr>
        <w:t>2.2《</w:t>
      </w:r>
      <w:r>
        <w:rPr>
          <w:rFonts w:hint="eastAsia" w:ascii="仿宋_GB2312" w:hAnsi="仿宋_GB2312" w:eastAsia="仿宋_GB2312" w:cs="仿宋_GB2312"/>
          <w:b w:val="0"/>
          <w:bCs w:val="0"/>
          <w:snapToGrid w:val="0"/>
          <w:color w:val="auto"/>
          <w:kern w:val="28"/>
          <w:sz w:val="24"/>
          <w:szCs w:val="24"/>
          <w:highlight w:val="none"/>
          <w:lang w:val="en-US" w:eastAsia="zh-CN"/>
        </w:rPr>
        <w:fldChar w:fldCharType="begin"/>
      </w:r>
      <w:r>
        <w:rPr>
          <w:rFonts w:hint="eastAsia" w:ascii="仿宋_GB2312" w:hAnsi="仿宋_GB2312" w:eastAsia="仿宋_GB2312" w:cs="仿宋_GB2312"/>
          <w:b w:val="0"/>
          <w:bCs w:val="0"/>
          <w:snapToGrid w:val="0"/>
          <w:color w:val="auto"/>
          <w:kern w:val="28"/>
          <w:sz w:val="24"/>
          <w:szCs w:val="24"/>
          <w:highlight w:val="none"/>
          <w:lang w:val="en-US" w:eastAsia="zh-CN"/>
        </w:rPr>
        <w:instrText xml:space="preserve"> HYPERLINK "https://baike.baidu.com/item/%E5%BB%BA%E8%AE%BE%E9%A1%B9%E7%9B%AE%E7%8E%AF%E5%A2%83%E9%A3%8E%E9%99%A9%E8%AF%84%E4%BB%B7%E6%8A%80%E6%9C%AF%E5%AF%BC%E5%88%99/6389256" \t "https://baike.baidu.com/item/%E7%8E%AF%E5%A2%83%E5%BD%B1%E5%93%8D%E8%AF%84%E4%BB%B7%E4%BE%9D%E6%8D%AE/_blank" </w:instrText>
      </w:r>
      <w:r>
        <w:rPr>
          <w:rFonts w:hint="eastAsia" w:ascii="仿宋_GB2312" w:hAnsi="仿宋_GB2312" w:eastAsia="仿宋_GB2312" w:cs="仿宋_GB2312"/>
          <w:b w:val="0"/>
          <w:bCs w:val="0"/>
          <w:snapToGrid w:val="0"/>
          <w:color w:val="auto"/>
          <w:kern w:val="28"/>
          <w:sz w:val="24"/>
          <w:szCs w:val="24"/>
          <w:highlight w:val="none"/>
          <w:lang w:val="en-US" w:eastAsia="zh-CN"/>
        </w:rPr>
        <w:fldChar w:fldCharType="separate"/>
      </w:r>
      <w:r>
        <w:rPr>
          <w:rFonts w:hint="eastAsia" w:ascii="仿宋_GB2312" w:hAnsi="仿宋_GB2312" w:eastAsia="仿宋_GB2312" w:cs="仿宋_GB2312"/>
          <w:b w:val="0"/>
          <w:bCs w:val="0"/>
          <w:snapToGrid w:val="0"/>
          <w:color w:val="auto"/>
          <w:kern w:val="28"/>
          <w:sz w:val="24"/>
          <w:szCs w:val="24"/>
          <w:highlight w:val="none"/>
          <w:lang w:val="en-US" w:eastAsia="zh-CN"/>
        </w:rPr>
        <w:t>建设项目环境风险评价技术导则</w:t>
      </w:r>
      <w:r>
        <w:rPr>
          <w:rFonts w:hint="eastAsia" w:ascii="仿宋_GB2312" w:hAnsi="仿宋_GB2312" w:eastAsia="仿宋_GB2312" w:cs="仿宋_GB2312"/>
          <w:b w:val="0"/>
          <w:bCs w:val="0"/>
          <w:snapToGrid w:val="0"/>
          <w:color w:val="auto"/>
          <w:kern w:val="28"/>
          <w:sz w:val="24"/>
          <w:szCs w:val="24"/>
          <w:highlight w:val="none"/>
          <w:lang w:val="en-US" w:eastAsia="zh-CN"/>
        </w:rPr>
        <w:fldChar w:fldCharType="end"/>
      </w:r>
      <w:r>
        <w:rPr>
          <w:rFonts w:hint="eastAsia" w:ascii="仿宋_GB2312" w:hAnsi="仿宋_GB2312" w:eastAsia="仿宋_GB2312" w:cs="仿宋_GB2312"/>
          <w:b w:val="0"/>
          <w:bCs w:val="0"/>
          <w:snapToGrid w:val="0"/>
          <w:color w:val="auto"/>
          <w:kern w:val="28"/>
          <w:sz w:val="24"/>
          <w:szCs w:val="24"/>
          <w:highlight w:val="none"/>
          <w:lang w:val="en-US" w:eastAsia="zh-CN"/>
        </w:rPr>
        <w:t>》（HJ/T169 — 2018)</w:t>
      </w:r>
    </w:p>
    <w:p w14:paraId="264FE33C">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outlineLvl w:val="1"/>
        <w:rPr>
          <w:rFonts w:hint="eastAsia" w:ascii="仿宋_GB2312" w:hAnsi="仿宋_GB2312" w:eastAsia="仿宋_GB2312" w:cs="仿宋_GB2312"/>
          <w:b w:val="0"/>
          <w:bCs w:val="0"/>
          <w:snapToGrid w:val="0"/>
          <w:color w:val="auto"/>
          <w:kern w:val="28"/>
          <w:sz w:val="24"/>
          <w:szCs w:val="24"/>
          <w:highlight w:val="none"/>
          <w:lang w:val="en-US" w:eastAsia="zh-CN"/>
        </w:rPr>
      </w:pPr>
      <w:r>
        <w:rPr>
          <w:rFonts w:hint="eastAsia" w:ascii="仿宋_GB2312" w:hAnsi="仿宋_GB2312" w:eastAsia="仿宋_GB2312" w:cs="仿宋_GB2312"/>
          <w:b w:val="0"/>
          <w:bCs w:val="0"/>
          <w:snapToGrid w:val="0"/>
          <w:color w:val="auto"/>
          <w:kern w:val="28"/>
          <w:sz w:val="24"/>
          <w:szCs w:val="24"/>
          <w:highlight w:val="none"/>
          <w:lang w:val="en-US" w:eastAsia="zh-CN"/>
        </w:rPr>
        <w:t>2.3《</w:t>
      </w:r>
      <w:r>
        <w:rPr>
          <w:rFonts w:hint="eastAsia" w:ascii="仿宋_GB2312" w:hAnsi="仿宋_GB2312" w:eastAsia="仿宋_GB2312" w:cs="仿宋_GB2312"/>
          <w:b w:val="0"/>
          <w:bCs w:val="0"/>
          <w:snapToGrid w:val="0"/>
          <w:color w:val="auto"/>
          <w:kern w:val="28"/>
          <w:sz w:val="24"/>
          <w:szCs w:val="24"/>
          <w:highlight w:val="none"/>
          <w:lang w:val="en-US" w:eastAsia="zh-CN"/>
        </w:rPr>
        <w:fldChar w:fldCharType="begin"/>
      </w:r>
      <w:r>
        <w:rPr>
          <w:rFonts w:hint="eastAsia" w:ascii="仿宋_GB2312" w:hAnsi="仿宋_GB2312" w:eastAsia="仿宋_GB2312" w:cs="仿宋_GB2312"/>
          <w:b w:val="0"/>
          <w:bCs w:val="0"/>
          <w:snapToGrid w:val="0"/>
          <w:color w:val="auto"/>
          <w:kern w:val="28"/>
          <w:sz w:val="24"/>
          <w:szCs w:val="24"/>
          <w:highlight w:val="none"/>
          <w:lang w:val="en-US" w:eastAsia="zh-CN"/>
        </w:rPr>
        <w:instrText xml:space="preserve"> HYPERLINK "https://baike.baidu.com/item/%E5%BB%BA%E8%AE%BE%E9%A1%B9%E7%9B%AE%E7%8E%AF%E5%A2%83%E5%BD%B1%E5%93%8D%E6%8A%80%E6%9C%AF%E8%AF%84%E4%BC%B0%E5%AF%BC%E5%88%99/6389274" \t "https://baike.baidu.com/item/%E7%8E%AF%E5%A2%83%E5%BD%B1%E5%93%8D%E8%AF%84%E4%BB%B7%E4%BE%9D%E6%8D%AE/_blank" </w:instrText>
      </w:r>
      <w:r>
        <w:rPr>
          <w:rFonts w:hint="eastAsia" w:ascii="仿宋_GB2312" w:hAnsi="仿宋_GB2312" w:eastAsia="仿宋_GB2312" w:cs="仿宋_GB2312"/>
          <w:b w:val="0"/>
          <w:bCs w:val="0"/>
          <w:snapToGrid w:val="0"/>
          <w:color w:val="auto"/>
          <w:kern w:val="28"/>
          <w:sz w:val="24"/>
          <w:szCs w:val="24"/>
          <w:highlight w:val="none"/>
          <w:lang w:val="en-US" w:eastAsia="zh-CN"/>
        </w:rPr>
        <w:fldChar w:fldCharType="separate"/>
      </w:r>
      <w:r>
        <w:rPr>
          <w:rFonts w:hint="eastAsia" w:ascii="仿宋_GB2312" w:hAnsi="仿宋_GB2312" w:eastAsia="仿宋_GB2312" w:cs="仿宋_GB2312"/>
          <w:b w:val="0"/>
          <w:bCs w:val="0"/>
          <w:snapToGrid w:val="0"/>
          <w:color w:val="auto"/>
          <w:kern w:val="28"/>
          <w:sz w:val="24"/>
          <w:szCs w:val="24"/>
          <w:highlight w:val="none"/>
          <w:lang w:val="en-US" w:eastAsia="zh-CN"/>
        </w:rPr>
        <w:t>建设项目环境影响技术评估导则</w:t>
      </w:r>
      <w:r>
        <w:rPr>
          <w:rFonts w:hint="eastAsia" w:ascii="仿宋_GB2312" w:hAnsi="仿宋_GB2312" w:eastAsia="仿宋_GB2312" w:cs="仿宋_GB2312"/>
          <w:b w:val="0"/>
          <w:bCs w:val="0"/>
          <w:snapToGrid w:val="0"/>
          <w:color w:val="auto"/>
          <w:kern w:val="28"/>
          <w:sz w:val="24"/>
          <w:szCs w:val="24"/>
          <w:highlight w:val="none"/>
          <w:lang w:val="en-US" w:eastAsia="zh-CN"/>
        </w:rPr>
        <w:fldChar w:fldCharType="end"/>
      </w:r>
      <w:r>
        <w:rPr>
          <w:rFonts w:hint="eastAsia" w:ascii="仿宋_GB2312" w:hAnsi="仿宋_GB2312" w:eastAsia="仿宋_GB2312" w:cs="仿宋_GB2312"/>
          <w:b w:val="0"/>
          <w:bCs w:val="0"/>
          <w:snapToGrid w:val="0"/>
          <w:color w:val="auto"/>
          <w:kern w:val="28"/>
          <w:sz w:val="24"/>
          <w:szCs w:val="24"/>
          <w:highlight w:val="none"/>
          <w:lang w:val="en-US" w:eastAsia="zh-CN"/>
        </w:rPr>
        <w:t>》(HJ 616—2011)</w:t>
      </w:r>
    </w:p>
    <w:p w14:paraId="7318A547">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outlineLvl w:val="1"/>
        <w:rPr>
          <w:rFonts w:hint="eastAsia"/>
          <w:sz w:val="24"/>
          <w:szCs w:val="24"/>
          <w:highlight w:val="none"/>
          <w:lang w:val="en-US" w:eastAsia="zh-CN"/>
        </w:rPr>
      </w:pPr>
      <w:r>
        <w:rPr>
          <w:rFonts w:hint="eastAsia" w:ascii="仿宋_GB2312" w:hAnsi="仿宋_GB2312" w:eastAsia="仿宋_GB2312" w:cs="仿宋_GB2312"/>
          <w:b w:val="0"/>
          <w:bCs w:val="0"/>
          <w:snapToGrid w:val="0"/>
          <w:color w:val="auto"/>
          <w:kern w:val="28"/>
          <w:sz w:val="24"/>
          <w:szCs w:val="24"/>
          <w:highlight w:val="none"/>
          <w:lang w:val="en-US" w:eastAsia="zh-CN"/>
        </w:rPr>
        <w:t>2.4《发展改革委办公厅关于重大固定资产投资项目社会稳定风险分析篇章和评估报告编制大纲(试行)的通知》（发改办投资[2013]428号）</w:t>
      </w:r>
    </w:p>
    <w:p w14:paraId="2148DC22">
      <w:pPr>
        <w:keepNext w:val="0"/>
        <w:keepLines w:val="0"/>
        <w:pageBreakBefore w:val="0"/>
        <w:widowControl w:val="0"/>
        <w:numPr>
          <w:ilvl w:val="0"/>
          <w:numId w:val="1"/>
        </w:numPr>
        <w:tabs>
          <w:tab w:val="left" w:pos="540"/>
        </w:tabs>
        <w:kinsoku/>
        <w:wordWrap/>
        <w:overflowPunct/>
        <w:topLinePunct w:val="0"/>
        <w:autoSpaceDE/>
        <w:autoSpaceDN/>
        <w:bidi w:val="0"/>
        <w:adjustRightInd w:val="0"/>
        <w:snapToGrid w:val="0"/>
        <w:spacing w:line="360" w:lineRule="auto"/>
        <w:ind w:firstLine="482" w:firstLineChars="200"/>
        <w:jc w:val="left"/>
        <w:textAlignment w:val="auto"/>
        <w:outlineLvl w:val="1"/>
        <w:rPr>
          <w:rFonts w:hint="eastAsia" w:ascii="仿宋_GB2312" w:hAnsi="仿宋_GB2312" w:eastAsia="仿宋_GB2312" w:cs="仿宋_GB2312"/>
          <w:b/>
          <w:color w:val="auto"/>
          <w:kern w:val="0"/>
          <w:sz w:val="24"/>
          <w:szCs w:val="24"/>
          <w:highlight w:val="none"/>
          <w:lang w:val="en-US" w:eastAsia="zh-CN"/>
        </w:rPr>
      </w:pPr>
      <w:r>
        <w:rPr>
          <w:rFonts w:hint="eastAsia" w:ascii="仿宋_GB2312" w:hAnsi="仿宋_GB2312" w:eastAsia="仿宋_GB2312" w:cs="仿宋_GB2312"/>
          <w:b/>
          <w:color w:val="auto"/>
          <w:kern w:val="0"/>
          <w:sz w:val="24"/>
          <w:szCs w:val="24"/>
          <w:highlight w:val="none"/>
          <w:lang w:val="en-US" w:eastAsia="zh-CN"/>
        </w:rPr>
        <w:t>双方的权利和义务</w:t>
      </w:r>
      <w:bookmarkEnd w:id="22"/>
      <w:bookmarkEnd w:id="23"/>
      <w:bookmarkEnd w:id="24"/>
    </w:p>
    <w:p w14:paraId="604BA9E0">
      <w:pPr>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left="0" w:leftChars="0" w:firstLine="480" w:firstLineChars="200"/>
        <w:jc w:val="left"/>
        <w:textAlignment w:val="auto"/>
        <w:outlineLvl w:val="9"/>
        <w:rPr>
          <w:rFonts w:hint="eastAsia" w:ascii="仿宋_GB2312" w:hAnsi="仿宋_GB2312" w:eastAsia="仿宋_GB2312" w:cs="仿宋_GB2312"/>
          <w:b w:val="0"/>
          <w:bCs w:val="0"/>
          <w:snapToGrid w:val="0"/>
          <w:color w:val="auto"/>
          <w:kern w:val="28"/>
          <w:sz w:val="24"/>
          <w:szCs w:val="24"/>
          <w:highlight w:val="none"/>
          <w:lang w:val="en-US" w:eastAsia="zh-CN"/>
        </w:rPr>
      </w:pPr>
      <w:bookmarkStart w:id="25" w:name="_Toc10272"/>
      <w:r>
        <w:rPr>
          <w:rFonts w:hint="eastAsia" w:ascii="仿宋_GB2312" w:hAnsi="仿宋_GB2312" w:eastAsia="仿宋_GB2312" w:cs="仿宋_GB2312"/>
          <w:b w:val="0"/>
          <w:bCs w:val="0"/>
          <w:snapToGrid w:val="0"/>
          <w:color w:val="auto"/>
          <w:kern w:val="28"/>
          <w:sz w:val="24"/>
          <w:szCs w:val="24"/>
          <w:highlight w:val="none"/>
          <w:lang w:val="en-US" w:eastAsia="zh-CN"/>
        </w:rPr>
        <w:t>发包人的权利和义务</w:t>
      </w:r>
    </w:p>
    <w:p w14:paraId="2F58B7FD">
      <w:pPr>
        <w:keepNext w:val="0"/>
        <w:keepLines w:val="0"/>
        <w:pageBreakBefore w:val="0"/>
        <w:widowControl w:val="0"/>
        <w:numPr>
          <w:ilvl w:val="1"/>
          <w:numId w:val="4"/>
        </w:numPr>
        <w:tabs>
          <w:tab w:val="left" w:pos="312"/>
        </w:tabs>
        <w:kinsoku/>
        <w:wordWrap/>
        <w:overflowPunct/>
        <w:topLinePunct w:val="0"/>
        <w:autoSpaceDE/>
        <w:autoSpaceDN/>
        <w:bidi w:val="0"/>
        <w:adjustRightInd/>
        <w:snapToGrid w:val="0"/>
        <w:spacing w:line="360" w:lineRule="auto"/>
        <w:ind w:left="0" w:leftChars="0" w:firstLine="480" w:firstLineChars="200"/>
        <w:jc w:val="left"/>
        <w:textAlignment w:val="auto"/>
        <w:outlineLvl w:val="9"/>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发包人应按照承包人要求及时提供服务所需的</w:t>
      </w:r>
      <w:r>
        <w:rPr>
          <w:rFonts w:hint="eastAsia" w:ascii="仿宋_GB2312" w:hAnsi="仿宋_GB2312" w:eastAsia="仿宋_GB2312" w:cs="仿宋_GB2312"/>
          <w:color w:val="auto"/>
          <w:kern w:val="0"/>
          <w:sz w:val="24"/>
          <w:szCs w:val="24"/>
          <w:highlight w:val="none"/>
          <w:lang w:val="en-US" w:eastAsia="zh-CN"/>
        </w:rPr>
        <w:t>相关基础资料</w:t>
      </w:r>
      <w:r>
        <w:rPr>
          <w:rFonts w:hint="eastAsia" w:ascii="仿宋_GB2312" w:hAnsi="仿宋_GB2312" w:eastAsia="仿宋_GB2312" w:cs="仿宋_GB2312"/>
          <w:color w:val="auto"/>
          <w:sz w:val="24"/>
          <w:szCs w:val="24"/>
          <w:highlight w:val="none"/>
          <w:lang w:val="en-US" w:eastAsia="zh-CN"/>
        </w:rPr>
        <w:t>，并保证所提供资料真实性、有效性和充分性。</w:t>
      </w:r>
    </w:p>
    <w:p w14:paraId="123F8A3B">
      <w:pPr>
        <w:keepNext w:val="0"/>
        <w:keepLines w:val="0"/>
        <w:pageBreakBefore w:val="0"/>
        <w:widowControl w:val="0"/>
        <w:numPr>
          <w:ilvl w:val="1"/>
          <w:numId w:val="4"/>
        </w:numPr>
        <w:tabs>
          <w:tab w:val="left" w:pos="312"/>
        </w:tabs>
        <w:kinsoku/>
        <w:wordWrap/>
        <w:overflowPunct/>
        <w:topLinePunct w:val="0"/>
        <w:autoSpaceDE/>
        <w:autoSpaceDN/>
        <w:bidi w:val="0"/>
        <w:adjustRightInd/>
        <w:snapToGrid w:val="0"/>
        <w:spacing w:line="360" w:lineRule="auto"/>
        <w:ind w:left="0" w:leftChars="0" w:firstLine="480" w:firstLineChars="200"/>
        <w:jc w:val="left"/>
        <w:textAlignment w:val="auto"/>
        <w:outlineLvl w:val="9"/>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发包人应为承包人开展服务工作提供相应的工作条件，并指定专人配合承包人服务工作。</w:t>
      </w:r>
    </w:p>
    <w:p w14:paraId="587CAE69">
      <w:pPr>
        <w:keepNext w:val="0"/>
        <w:keepLines w:val="0"/>
        <w:pageBreakBefore w:val="0"/>
        <w:widowControl w:val="0"/>
        <w:numPr>
          <w:ilvl w:val="1"/>
          <w:numId w:val="4"/>
        </w:numPr>
        <w:tabs>
          <w:tab w:val="left" w:pos="312"/>
        </w:tabs>
        <w:kinsoku/>
        <w:wordWrap/>
        <w:overflowPunct/>
        <w:topLinePunct w:val="0"/>
        <w:autoSpaceDE/>
        <w:autoSpaceDN/>
        <w:bidi w:val="0"/>
        <w:adjustRightInd/>
        <w:snapToGrid w:val="0"/>
        <w:spacing w:line="360" w:lineRule="auto"/>
        <w:ind w:left="0" w:leftChars="0" w:firstLine="480" w:firstLineChars="200"/>
        <w:jc w:val="left"/>
        <w:textAlignment w:val="auto"/>
        <w:outlineLvl w:val="9"/>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发包人应对承包人</w:t>
      </w:r>
      <w:r>
        <w:rPr>
          <w:rFonts w:hint="eastAsia" w:ascii="仿宋_GB2312" w:hAnsi="仿宋_GB2312" w:eastAsia="仿宋_GB2312" w:cs="仿宋_GB2312"/>
          <w:color w:val="auto"/>
          <w:kern w:val="0"/>
          <w:sz w:val="24"/>
          <w:szCs w:val="24"/>
          <w:highlight w:val="none"/>
          <w:lang w:val="en-US" w:eastAsia="zh-CN"/>
        </w:rPr>
        <w:t>进行安全告知和安全交底</w:t>
      </w:r>
      <w:r>
        <w:rPr>
          <w:rFonts w:hint="eastAsia" w:ascii="仿宋_GB2312" w:hAnsi="仿宋_GB2312" w:eastAsia="仿宋_GB2312" w:cs="仿宋_GB2312"/>
          <w:color w:val="auto"/>
          <w:sz w:val="24"/>
          <w:szCs w:val="24"/>
          <w:highlight w:val="none"/>
          <w:lang w:val="en-US" w:eastAsia="zh-CN"/>
        </w:rPr>
        <w:t>；发包人有权制止承包人不符合安全规定的行为，承包人不遵守发包人安全管理规定，由此产生的一切后果均由承包人承担。</w:t>
      </w:r>
    </w:p>
    <w:p w14:paraId="35D6F70D">
      <w:pPr>
        <w:keepNext w:val="0"/>
        <w:keepLines w:val="0"/>
        <w:pageBreakBefore w:val="0"/>
        <w:widowControl w:val="0"/>
        <w:numPr>
          <w:ilvl w:val="1"/>
          <w:numId w:val="4"/>
        </w:numPr>
        <w:tabs>
          <w:tab w:val="left" w:pos="312"/>
        </w:tabs>
        <w:kinsoku/>
        <w:wordWrap/>
        <w:overflowPunct/>
        <w:topLinePunct w:val="0"/>
        <w:autoSpaceDE/>
        <w:autoSpaceDN/>
        <w:bidi w:val="0"/>
        <w:adjustRightInd/>
        <w:snapToGrid w:val="0"/>
        <w:spacing w:line="360" w:lineRule="auto"/>
        <w:ind w:left="0" w:leftChars="0" w:firstLine="480" w:firstLineChars="200"/>
        <w:jc w:val="left"/>
        <w:textAlignment w:val="auto"/>
        <w:outlineLvl w:val="9"/>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发包人有权要求承包人</w:t>
      </w:r>
      <w:r>
        <w:rPr>
          <w:rFonts w:hint="eastAsia" w:ascii="仿宋_GB2312" w:hAnsi="仿宋_GB2312" w:eastAsia="仿宋_GB2312" w:cs="仿宋_GB2312"/>
          <w:color w:val="auto"/>
          <w:kern w:val="0"/>
          <w:sz w:val="24"/>
          <w:szCs w:val="24"/>
          <w:highlight w:val="none"/>
          <w:lang w:val="en-US" w:eastAsia="zh-CN"/>
        </w:rPr>
        <w:t>无偿修改、补充和完善服务成果</w:t>
      </w:r>
      <w:r>
        <w:rPr>
          <w:rFonts w:hint="eastAsia" w:ascii="仿宋_GB2312" w:hAnsi="仿宋_GB2312" w:eastAsia="仿宋_GB2312" w:cs="仿宋_GB2312"/>
          <w:color w:val="auto"/>
          <w:sz w:val="24"/>
          <w:szCs w:val="24"/>
          <w:highlight w:val="none"/>
          <w:lang w:val="en-US" w:eastAsia="zh-CN"/>
        </w:rPr>
        <w:t>。</w:t>
      </w:r>
    </w:p>
    <w:p w14:paraId="1B2E4F71">
      <w:pPr>
        <w:keepNext w:val="0"/>
        <w:keepLines w:val="0"/>
        <w:pageBreakBefore w:val="0"/>
        <w:widowControl w:val="0"/>
        <w:numPr>
          <w:ilvl w:val="1"/>
          <w:numId w:val="4"/>
        </w:numPr>
        <w:tabs>
          <w:tab w:val="left" w:pos="312"/>
        </w:tabs>
        <w:kinsoku/>
        <w:wordWrap/>
        <w:overflowPunct/>
        <w:topLinePunct w:val="0"/>
        <w:autoSpaceDE/>
        <w:autoSpaceDN/>
        <w:bidi w:val="0"/>
        <w:adjustRightInd/>
        <w:snapToGrid w:val="0"/>
        <w:spacing w:line="360" w:lineRule="auto"/>
        <w:ind w:left="0" w:leftChars="0" w:firstLine="480" w:firstLineChars="200"/>
        <w:jc w:val="left"/>
        <w:textAlignment w:val="auto"/>
        <w:outlineLvl w:val="9"/>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发包人应</w:t>
      </w:r>
      <w:r>
        <w:rPr>
          <w:rFonts w:hint="eastAsia" w:ascii="仿宋_GB2312" w:hAnsi="仿宋_GB2312" w:eastAsia="仿宋_GB2312" w:cs="仿宋_GB2312"/>
          <w:color w:val="auto"/>
          <w:kern w:val="0"/>
          <w:sz w:val="24"/>
          <w:szCs w:val="24"/>
          <w:highlight w:val="none"/>
        </w:rPr>
        <w:t>按照合同约定的期限和方式支付合同价款</w:t>
      </w:r>
      <w:r>
        <w:rPr>
          <w:rFonts w:hint="eastAsia" w:ascii="仿宋_GB2312" w:hAnsi="仿宋_GB2312" w:eastAsia="仿宋_GB2312" w:cs="仿宋_GB2312"/>
          <w:color w:val="auto"/>
          <w:sz w:val="24"/>
          <w:szCs w:val="24"/>
          <w:highlight w:val="none"/>
          <w:lang w:val="en-US" w:eastAsia="zh-CN"/>
        </w:rPr>
        <w:t>。</w:t>
      </w:r>
    </w:p>
    <w:p w14:paraId="2E7037E8">
      <w:pPr>
        <w:keepNext w:val="0"/>
        <w:keepLines w:val="0"/>
        <w:pageBreakBefore w:val="0"/>
        <w:widowControl w:val="0"/>
        <w:numPr>
          <w:ilvl w:val="1"/>
          <w:numId w:val="4"/>
        </w:numPr>
        <w:tabs>
          <w:tab w:val="left" w:pos="312"/>
        </w:tabs>
        <w:kinsoku/>
        <w:wordWrap/>
        <w:overflowPunct/>
        <w:topLinePunct w:val="0"/>
        <w:autoSpaceDE/>
        <w:autoSpaceDN/>
        <w:bidi w:val="0"/>
        <w:adjustRightInd/>
        <w:snapToGrid w:val="0"/>
        <w:spacing w:line="360" w:lineRule="auto"/>
        <w:ind w:left="0" w:leftChars="0" w:firstLine="480" w:firstLineChars="200"/>
        <w:jc w:val="left"/>
        <w:textAlignment w:val="auto"/>
        <w:outlineLvl w:val="9"/>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kern w:val="0"/>
          <w:sz w:val="24"/>
          <w:szCs w:val="24"/>
          <w:highlight w:val="none"/>
          <w:lang w:eastAsia="zh-CN"/>
        </w:rPr>
        <w:t>发包人有权从承包人工程款中直接扣除承包人拒不向</w:t>
      </w:r>
      <w:r>
        <w:rPr>
          <w:rFonts w:hint="eastAsia" w:ascii="仿宋_GB2312" w:hAnsi="仿宋_GB2312" w:eastAsia="仿宋_GB2312" w:cs="仿宋_GB2312"/>
          <w:color w:val="auto"/>
          <w:kern w:val="0"/>
          <w:sz w:val="24"/>
          <w:szCs w:val="24"/>
          <w:highlight w:val="none"/>
          <w:lang w:val="en-US" w:eastAsia="zh-CN"/>
        </w:rPr>
        <w:t>发包人</w:t>
      </w:r>
      <w:r>
        <w:rPr>
          <w:rFonts w:hint="eastAsia" w:ascii="仿宋_GB2312" w:hAnsi="仿宋_GB2312" w:eastAsia="仿宋_GB2312" w:cs="仿宋_GB2312"/>
          <w:color w:val="auto"/>
          <w:kern w:val="0"/>
          <w:sz w:val="24"/>
          <w:szCs w:val="24"/>
          <w:highlight w:val="none"/>
          <w:lang w:eastAsia="zh-CN"/>
        </w:rPr>
        <w:t>支付</w:t>
      </w:r>
      <w:r>
        <w:rPr>
          <w:rFonts w:hint="eastAsia" w:ascii="仿宋_GB2312" w:hAnsi="仿宋_GB2312" w:eastAsia="仿宋_GB2312" w:cs="仿宋_GB2312"/>
          <w:color w:val="auto"/>
          <w:kern w:val="0"/>
          <w:sz w:val="24"/>
          <w:szCs w:val="24"/>
          <w:highlight w:val="none"/>
          <w:lang w:val="en-US" w:eastAsia="zh-CN"/>
        </w:rPr>
        <w:t>的</w:t>
      </w:r>
      <w:r>
        <w:rPr>
          <w:rFonts w:hint="eastAsia" w:ascii="仿宋_GB2312" w:hAnsi="仿宋_GB2312" w:eastAsia="仿宋_GB2312" w:cs="仿宋_GB2312"/>
          <w:color w:val="auto"/>
          <w:kern w:val="0"/>
          <w:sz w:val="24"/>
          <w:szCs w:val="24"/>
          <w:highlight w:val="none"/>
          <w:lang w:eastAsia="zh-CN"/>
        </w:rPr>
        <w:t>违约金。</w:t>
      </w:r>
    </w:p>
    <w:p w14:paraId="1548A636">
      <w:pPr>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left="0" w:leftChars="0" w:firstLine="480" w:firstLineChars="200"/>
        <w:jc w:val="left"/>
        <w:textAlignment w:val="auto"/>
        <w:outlineLvl w:val="9"/>
        <w:rPr>
          <w:rFonts w:hint="eastAsia" w:ascii="仿宋_GB2312" w:hAnsi="仿宋_GB2312" w:eastAsia="仿宋_GB2312" w:cs="仿宋_GB2312"/>
          <w:b w:val="0"/>
          <w:bCs w:val="0"/>
          <w:snapToGrid w:val="0"/>
          <w:color w:val="auto"/>
          <w:kern w:val="28"/>
          <w:sz w:val="24"/>
          <w:szCs w:val="24"/>
          <w:highlight w:val="none"/>
          <w:lang w:val="en-US" w:eastAsia="zh-CN"/>
        </w:rPr>
      </w:pPr>
      <w:r>
        <w:rPr>
          <w:rFonts w:hint="eastAsia" w:ascii="仿宋_GB2312" w:hAnsi="仿宋_GB2312" w:eastAsia="仿宋_GB2312" w:cs="仿宋_GB2312"/>
          <w:b w:val="0"/>
          <w:bCs w:val="0"/>
          <w:snapToGrid w:val="0"/>
          <w:color w:val="auto"/>
          <w:kern w:val="28"/>
          <w:sz w:val="24"/>
          <w:szCs w:val="24"/>
          <w:highlight w:val="none"/>
          <w:lang w:val="en-US" w:eastAsia="zh-CN"/>
        </w:rPr>
        <w:t>承包人的权利和义务</w:t>
      </w:r>
      <w:bookmarkEnd w:id="25"/>
    </w:p>
    <w:p w14:paraId="4F630474">
      <w:pPr>
        <w:keepNext w:val="0"/>
        <w:keepLines w:val="0"/>
        <w:pageBreakBefore w:val="0"/>
        <w:widowControl w:val="0"/>
        <w:numPr>
          <w:ilvl w:val="1"/>
          <w:numId w:val="4"/>
        </w:numPr>
        <w:tabs>
          <w:tab w:val="left" w:pos="312"/>
        </w:tabs>
        <w:kinsoku/>
        <w:wordWrap/>
        <w:overflowPunct/>
        <w:topLinePunct w:val="0"/>
        <w:autoSpaceDE/>
        <w:autoSpaceDN/>
        <w:bidi w:val="0"/>
        <w:adjustRightInd/>
        <w:snapToGrid w:val="0"/>
        <w:spacing w:line="360" w:lineRule="auto"/>
        <w:ind w:left="0" w:leftChars="0" w:firstLine="480" w:firstLineChars="200"/>
        <w:jc w:val="left"/>
        <w:textAlignment w:val="auto"/>
        <w:outlineLvl w:val="9"/>
        <w:rPr>
          <w:rFonts w:hint="eastAsia" w:ascii="仿宋_GB2312" w:hAnsi="仿宋_GB2312" w:eastAsia="仿宋_GB2312" w:cs="仿宋_GB2312"/>
          <w:color w:val="auto"/>
          <w:sz w:val="24"/>
          <w:szCs w:val="24"/>
          <w:highlight w:val="none"/>
        </w:rPr>
      </w:pPr>
      <w:bookmarkStart w:id="26" w:name="_Toc31635"/>
      <w:bookmarkStart w:id="27" w:name="_Toc9164"/>
      <w:r>
        <w:rPr>
          <w:rFonts w:hint="eastAsia" w:ascii="仿宋_GB2312" w:hAnsi="仿宋_GB2312" w:eastAsia="仿宋_GB2312" w:cs="仿宋_GB2312"/>
          <w:color w:val="auto"/>
          <w:sz w:val="24"/>
          <w:szCs w:val="24"/>
          <w:highlight w:val="none"/>
          <w:lang w:val="en-US" w:eastAsia="zh-CN"/>
        </w:rPr>
        <w:t>承包人应</w:t>
      </w:r>
      <w:r>
        <w:rPr>
          <w:rFonts w:hint="eastAsia" w:ascii="仿宋_GB2312" w:hAnsi="仿宋_GB2312" w:eastAsia="仿宋_GB2312" w:cs="仿宋_GB2312"/>
          <w:color w:val="auto"/>
          <w:sz w:val="24"/>
          <w:szCs w:val="24"/>
          <w:highlight w:val="none"/>
        </w:rPr>
        <w:t>依据</w:t>
      </w:r>
      <w:r>
        <w:rPr>
          <w:rFonts w:hint="eastAsia" w:ascii="仿宋_GB2312" w:hAnsi="仿宋_GB2312" w:eastAsia="仿宋_GB2312" w:cs="仿宋_GB2312"/>
          <w:b w:val="0"/>
          <w:bCs w:val="0"/>
          <w:snapToGrid w:val="0"/>
          <w:color w:val="auto"/>
          <w:kern w:val="28"/>
          <w:sz w:val="24"/>
          <w:szCs w:val="24"/>
          <w:highlight w:val="none"/>
          <w:lang w:val="en-US" w:eastAsia="zh-CN"/>
        </w:rPr>
        <w:t>合同</w:t>
      </w:r>
      <w:r>
        <w:rPr>
          <w:rFonts w:hint="eastAsia" w:ascii="仿宋_GB2312" w:hAnsi="仿宋_GB2312" w:eastAsia="仿宋_GB2312" w:cs="仿宋_GB2312"/>
          <w:color w:val="auto"/>
          <w:sz w:val="24"/>
          <w:szCs w:val="24"/>
          <w:highlight w:val="none"/>
        </w:rPr>
        <w:t>约定的</w:t>
      </w:r>
      <w:r>
        <w:rPr>
          <w:rFonts w:hint="eastAsia" w:ascii="仿宋_GB2312" w:hAnsi="仿宋_GB2312" w:eastAsia="仿宋_GB2312" w:cs="仿宋_GB2312"/>
          <w:color w:val="auto"/>
          <w:sz w:val="24"/>
          <w:szCs w:val="24"/>
          <w:highlight w:val="none"/>
          <w:lang w:val="en-US" w:eastAsia="zh-CN"/>
        </w:rPr>
        <w:t>服务内容</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要求</w:t>
      </w:r>
      <w:r>
        <w:rPr>
          <w:rFonts w:hint="eastAsia" w:ascii="仿宋_GB2312" w:hAnsi="仿宋_GB2312" w:eastAsia="仿宋_GB2312" w:cs="仿宋_GB2312"/>
          <w:color w:val="auto"/>
          <w:sz w:val="24"/>
          <w:szCs w:val="24"/>
          <w:highlight w:val="none"/>
          <w:lang w:val="en-US" w:eastAsia="zh-CN"/>
        </w:rPr>
        <w:t>和期限</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lang w:val="en-US" w:eastAsia="zh-CN"/>
        </w:rPr>
        <w:t>向发包人</w:t>
      </w:r>
      <w:r>
        <w:rPr>
          <w:rFonts w:hint="eastAsia" w:ascii="仿宋_GB2312" w:hAnsi="仿宋_GB2312" w:eastAsia="仿宋_GB2312" w:cs="仿宋_GB2312"/>
          <w:color w:val="auto"/>
          <w:sz w:val="24"/>
          <w:szCs w:val="24"/>
          <w:highlight w:val="none"/>
        </w:rPr>
        <w:t>提交</w:t>
      </w:r>
      <w:r>
        <w:rPr>
          <w:rFonts w:hint="eastAsia" w:ascii="仿宋_GB2312" w:hAnsi="仿宋_GB2312" w:eastAsia="仿宋_GB2312" w:cs="仿宋_GB2312"/>
          <w:color w:val="auto"/>
          <w:sz w:val="24"/>
          <w:szCs w:val="24"/>
          <w:highlight w:val="none"/>
          <w:lang w:val="en-US" w:eastAsia="zh-CN"/>
        </w:rPr>
        <w:t>服务成果，其</w:t>
      </w:r>
      <w:r>
        <w:rPr>
          <w:rFonts w:hint="eastAsia" w:ascii="仿宋_GB2312" w:hAnsi="仿宋_GB2312" w:eastAsia="仿宋_GB2312" w:cs="仿宋_GB2312"/>
          <w:color w:val="auto"/>
          <w:sz w:val="24"/>
          <w:szCs w:val="24"/>
          <w:highlight w:val="none"/>
        </w:rPr>
        <w:t>内容和深度应符合国家的有关要求</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kern w:val="0"/>
          <w:sz w:val="24"/>
          <w:szCs w:val="24"/>
          <w:highlight w:val="none"/>
          <w:lang w:val="en-US" w:eastAsia="zh-CN"/>
        </w:rPr>
        <w:t>直至通过专家评审，并取得政府主管部门的审查、批复、备案、验收文件</w:t>
      </w:r>
      <w:r>
        <w:rPr>
          <w:rFonts w:hint="eastAsia" w:ascii="仿宋_GB2312" w:hAnsi="仿宋_GB2312" w:eastAsia="仿宋_GB2312" w:cs="仿宋_GB2312"/>
          <w:color w:val="auto"/>
          <w:sz w:val="24"/>
          <w:szCs w:val="24"/>
          <w:highlight w:val="none"/>
        </w:rPr>
        <w:t>。</w:t>
      </w:r>
    </w:p>
    <w:p w14:paraId="734A639C">
      <w:pPr>
        <w:keepNext w:val="0"/>
        <w:keepLines w:val="0"/>
        <w:pageBreakBefore w:val="0"/>
        <w:widowControl w:val="0"/>
        <w:numPr>
          <w:ilvl w:val="1"/>
          <w:numId w:val="4"/>
        </w:numPr>
        <w:tabs>
          <w:tab w:val="left" w:pos="312"/>
        </w:tabs>
        <w:kinsoku/>
        <w:wordWrap/>
        <w:overflowPunct/>
        <w:topLinePunct w:val="0"/>
        <w:autoSpaceDE/>
        <w:autoSpaceDN/>
        <w:bidi w:val="0"/>
        <w:adjustRightInd/>
        <w:snapToGrid w:val="0"/>
        <w:spacing w:line="360" w:lineRule="auto"/>
        <w:ind w:left="0" w:leftChars="0"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当发包人</w:t>
      </w:r>
      <w:r>
        <w:rPr>
          <w:rFonts w:hint="eastAsia" w:ascii="仿宋_GB2312" w:hAnsi="仿宋_GB2312" w:eastAsia="仿宋_GB2312" w:cs="仿宋_GB2312"/>
          <w:color w:val="auto"/>
          <w:sz w:val="24"/>
          <w:szCs w:val="24"/>
          <w:highlight w:val="none"/>
        </w:rPr>
        <w:t>提供的</w:t>
      </w:r>
      <w:r>
        <w:rPr>
          <w:rFonts w:hint="eastAsia" w:ascii="仿宋_GB2312" w:hAnsi="仿宋_GB2312" w:eastAsia="仿宋_GB2312" w:cs="仿宋_GB2312"/>
          <w:color w:val="auto"/>
          <w:kern w:val="0"/>
          <w:sz w:val="24"/>
          <w:szCs w:val="24"/>
          <w:highlight w:val="none"/>
          <w:lang w:val="en-US" w:eastAsia="zh-CN"/>
        </w:rPr>
        <w:t>相关基础资料</w:t>
      </w:r>
      <w:r>
        <w:rPr>
          <w:rFonts w:hint="eastAsia" w:ascii="仿宋_GB2312" w:hAnsi="仿宋_GB2312" w:eastAsia="仿宋_GB2312" w:cs="仿宋_GB2312"/>
          <w:color w:val="auto"/>
          <w:sz w:val="24"/>
          <w:szCs w:val="24"/>
          <w:highlight w:val="none"/>
        </w:rPr>
        <w:t>或工作条件不</w:t>
      </w:r>
      <w:r>
        <w:rPr>
          <w:rFonts w:hint="eastAsia" w:ascii="仿宋_GB2312" w:hAnsi="仿宋_GB2312" w:eastAsia="仿宋_GB2312" w:cs="仿宋_GB2312"/>
          <w:color w:val="auto"/>
          <w:sz w:val="24"/>
          <w:szCs w:val="24"/>
          <w:highlight w:val="none"/>
          <w:lang w:val="en-US" w:eastAsia="zh-CN"/>
        </w:rPr>
        <w:t>满足服务需求</w:t>
      </w:r>
      <w:r>
        <w:rPr>
          <w:rFonts w:hint="eastAsia" w:ascii="仿宋_GB2312" w:hAnsi="仿宋_GB2312" w:eastAsia="仿宋_GB2312" w:cs="仿宋_GB2312"/>
          <w:color w:val="auto"/>
          <w:sz w:val="24"/>
          <w:szCs w:val="24"/>
          <w:highlight w:val="none"/>
        </w:rPr>
        <w:t>时，</w:t>
      </w:r>
      <w:r>
        <w:rPr>
          <w:rFonts w:hint="eastAsia" w:ascii="仿宋_GB2312" w:hAnsi="仿宋_GB2312" w:eastAsia="仿宋_GB2312" w:cs="仿宋_GB2312"/>
          <w:color w:val="auto"/>
          <w:sz w:val="24"/>
          <w:szCs w:val="24"/>
          <w:highlight w:val="none"/>
          <w:lang w:val="en-US" w:eastAsia="zh-CN"/>
        </w:rPr>
        <w:t>承包人有权要求发包人进一步补充、完善；承包人应</w:t>
      </w:r>
      <w:r>
        <w:rPr>
          <w:rFonts w:hint="eastAsia" w:ascii="仿宋_GB2312" w:hAnsi="仿宋_GB2312" w:eastAsia="仿宋_GB2312" w:cs="仿宋_GB2312"/>
          <w:color w:val="auto"/>
          <w:sz w:val="24"/>
          <w:szCs w:val="24"/>
          <w:highlight w:val="none"/>
        </w:rPr>
        <w:t>妥善保管</w:t>
      </w:r>
      <w:r>
        <w:rPr>
          <w:rFonts w:hint="eastAsia" w:ascii="仿宋_GB2312" w:hAnsi="仿宋_GB2312" w:eastAsia="仿宋_GB2312" w:cs="仿宋_GB2312"/>
          <w:color w:val="auto"/>
          <w:sz w:val="24"/>
          <w:szCs w:val="24"/>
          <w:highlight w:val="none"/>
          <w:lang w:val="en-US" w:eastAsia="zh-CN"/>
        </w:rPr>
        <w:t>发包人</w:t>
      </w:r>
      <w:r>
        <w:rPr>
          <w:rFonts w:hint="eastAsia" w:ascii="仿宋_GB2312" w:hAnsi="仿宋_GB2312" w:eastAsia="仿宋_GB2312" w:cs="仿宋_GB2312"/>
          <w:color w:val="auto"/>
          <w:sz w:val="24"/>
          <w:szCs w:val="24"/>
          <w:highlight w:val="none"/>
        </w:rPr>
        <w:t>提供的所有资料，</w:t>
      </w:r>
      <w:r>
        <w:rPr>
          <w:rFonts w:hint="eastAsia" w:ascii="仿宋_GB2312" w:hAnsi="仿宋_GB2312" w:eastAsia="仿宋_GB2312" w:cs="仿宋_GB2312"/>
          <w:color w:val="auto"/>
          <w:sz w:val="24"/>
          <w:szCs w:val="24"/>
          <w:highlight w:val="none"/>
          <w:lang w:val="en-US" w:eastAsia="zh-CN"/>
        </w:rPr>
        <w:t>并于服务</w:t>
      </w:r>
      <w:r>
        <w:rPr>
          <w:rFonts w:hint="eastAsia" w:ascii="仿宋_GB2312" w:hAnsi="仿宋_GB2312" w:eastAsia="仿宋_GB2312" w:cs="仿宋_GB2312"/>
          <w:color w:val="auto"/>
          <w:sz w:val="24"/>
          <w:szCs w:val="24"/>
          <w:highlight w:val="none"/>
        </w:rPr>
        <w:t>结束后一个月内归还</w:t>
      </w:r>
      <w:r>
        <w:rPr>
          <w:rFonts w:hint="eastAsia" w:ascii="仿宋_GB2312" w:hAnsi="仿宋_GB2312" w:eastAsia="仿宋_GB2312" w:cs="仿宋_GB2312"/>
          <w:color w:val="auto"/>
          <w:sz w:val="24"/>
          <w:szCs w:val="24"/>
          <w:highlight w:val="none"/>
          <w:lang w:val="en-US" w:eastAsia="zh-CN"/>
        </w:rPr>
        <w:t>发包人</w:t>
      </w:r>
      <w:r>
        <w:rPr>
          <w:rFonts w:hint="eastAsia" w:ascii="仿宋_GB2312" w:hAnsi="仿宋_GB2312" w:eastAsia="仿宋_GB2312" w:cs="仿宋_GB2312"/>
          <w:color w:val="auto"/>
          <w:sz w:val="24"/>
          <w:szCs w:val="24"/>
          <w:highlight w:val="none"/>
        </w:rPr>
        <w:t>。</w:t>
      </w:r>
    </w:p>
    <w:p w14:paraId="09EAB199">
      <w:pPr>
        <w:keepNext w:val="0"/>
        <w:keepLines w:val="0"/>
        <w:pageBreakBefore w:val="0"/>
        <w:widowControl w:val="0"/>
        <w:numPr>
          <w:ilvl w:val="1"/>
          <w:numId w:val="4"/>
        </w:numPr>
        <w:tabs>
          <w:tab w:val="left" w:pos="312"/>
        </w:tabs>
        <w:kinsoku/>
        <w:wordWrap/>
        <w:overflowPunct/>
        <w:topLinePunct w:val="0"/>
        <w:autoSpaceDE/>
        <w:autoSpaceDN/>
        <w:bidi w:val="0"/>
        <w:adjustRightInd/>
        <w:snapToGrid w:val="0"/>
        <w:spacing w:line="360" w:lineRule="auto"/>
        <w:ind w:left="0" w:leftChars="0"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承包人应</w:t>
      </w:r>
      <w:r>
        <w:rPr>
          <w:rFonts w:hint="eastAsia" w:ascii="仿宋_GB2312" w:hAnsi="仿宋_GB2312" w:eastAsia="仿宋_GB2312" w:cs="仿宋_GB2312"/>
          <w:color w:val="auto"/>
          <w:sz w:val="24"/>
          <w:szCs w:val="24"/>
          <w:highlight w:val="none"/>
        </w:rPr>
        <w:t>严格遵守</w:t>
      </w:r>
      <w:r>
        <w:rPr>
          <w:rFonts w:hint="eastAsia" w:ascii="仿宋_GB2312" w:hAnsi="仿宋_GB2312" w:eastAsia="仿宋_GB2312" w:cs="仿宋_GB2312"/>
          <w:color w:val="auto"/>
          <w:sz w:val="24"/>
          <w:szCs w:val="24"/>
          <w:highlight w:val="none"/>
          <w:lang w:val="en-US" w:eastAsia="zh-CN"/>
        </w:rPr>
        <w:t>发包人</w:t>
      </w:r>
      <w:r>
        <w:rPr>
          <w:rFonts w:hint="eastAsia" w:ascii="仿宋_GB2312" w:hAnsi="仿宋_GB2312" w:eastAsia="仿宋_GB2312" w:cs="仿宋_GB2312"/>
          <w:color w:val="auto"/>
          <w:sz w:val="24"/>
          <w:szCs w:val="24"/>
          <w:highlight w:val="none"/>
        </w:rPr>
        <w:t>的各项规章制度</w:t>
      </w:r>
      <w:r>
        <w:rPr>
          <w:rFonts w:hint="eastAsia" w:ascii="仿宋_GB2312" w:hAnsi="仿宋_GB2312" w:eastAsia="仿宋_GB2312" w:cs="仿宋_GB2312"/>
          <w:color w:val="auto"/>
          <w:sz w:val="24"/>
          <w:szCs w:val="24"/>
          <w:highlight w:val="none"/>
          <w:lang w:eastAsia="zh-CN"/>
        </w:rPr>
        <w:t>。</w:t>
      </w:r>
    </w:p>
    <w:p w14:paraId="608DC7EC">
      <w:pPr>
        <w:keepNext w:val="0"/>
        <w:keepLines w:val="0"/>
        <w:pageBreakBefore w:val="0"/>
        <w:widowControl w:val="0"/>
        <w:numPr>
          <w:ilvl w:val="1"/>
          <w:numId w:val="4"/>
        </w:numPr>
        <w:tabs>
          <w:tab w:val="left" w:pos="312"/>
        </w:tabs>
        <w:kinsoku/>
        <w:wordWrap/>
        <w:overflowPunct/>
        <w:topLinePunct w:val="0"/>
        <w:autoSpaceDE/>
        <w:autoSpaceDN/>
        <w:bidi w:val="0"/>
        <w:adjustRightInd/>
        <w:snapToGrid w:val="0"/>
        <w:spacing w:line="360" w:lineRule="auto"/>
        <w:ind w:left="0" w:leftChars="0"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kern w:val="0"/>
          <w:sz w:val="24"/>
          <w:szCs w:val="24"/>
          <w:highlight w:val="none"/>
          <w:lang w:val="en-US" w:eastAsia="zh-CN"/>
        </w:rPr>
        <w:t>承包人</w:t>
      </w:r>
      <w:r>
        <w:rPr>
          <w:rFonts w:hint="eastAsia" w:ascii="仿宋_GB2312" w:hAnsi="仿宋_GB2312" w:eastAsia="仿宋_GB2312" w:cs="仿宋_GB2312"/>
          <w:b w:val="0"/>
          <w:bCs w:val="0"/>
          <w:color w:val="auto"/>
          <w:kern w:val="0"/>
          <w:sz w:val="24"/>
          <w:szCs w:val="24"/>
          <w:highlight w:val="none"/>
        </w:rPr>
        <w:t>开展</w:t>
      </w:r>
      <w:r>
        <w:rPr>
          <w:rFonts w:hint="eastAsia" w:ascii="仿宋_GB2312" w:hAnsi="仿宋_GB2312" w:eastAsia="仿宋_GB2312" w:cs="仿宋_GB2312"/>
          <w:b w:val="0"/>
          <w:bCs w:val="0"/>
          <w:color w:val="auto"/>
          <w:kern w:val="0"/>
          <w:sz w:val="24"/>
          <w:szCs w:val="24"/>
          <w:highlight w:val="none"/>
          <w:lang w:val="en-US" w:eastAsia="zh-CN"/>
        </w:rPr>
        <w:t>服务</w:t>
      </w:r>
      <w:r>
        <w:rPr>
          <w:rFonts w:hint="eastAsia" w:ascii="仿宋_GB2312" w:hAnsi="仿宋_GB2312" w:eastAsia="仿宋_GB2312" w:cs="仿宋_GB2312"/>
          <w:b w:val="0"/>
          <w:bCs w:val="0"/>
          <w:color w:val="auto"/>
          <w:kern w:val="0"/>
          <w:sz w:val="24"/>
          <w:szCs w:val="24"/>
          <w:highlight w:val="none"/>
        </w:rPr>
        <w:t>活动时应遵守有关</w:t>
      </w:r>
      <w:r>
        <w:rPr>
          <w:rFonts w:hint="eastAsia" w:ascii="仿宋_GB2312" w:hAnsi="仿宋_GB2312" w:eastAsia="仿宋_GB2312" w:cs="仿宋_GB2312"/>
          <w:b w:val="0"/>
          <w:bCs w:val="0"/>
          <w:color w:val="auto"/>
          <w:sz w:val="24"/>
          <w:szCs w:val="24"/>
          <w:highlight w:val="none"/>
        </w:rPr>
        <w:t>职业健康及</w:t>
      </w:r>
      <w:r>
        <w:rPr>
          <w:rFonts w:hint="eastAsia" w:ascii="仿宋_GB2312" w:hAnsi="仿宋_GB2312" w:eastAsia="仿宋_GB2312" w:cs="仿宋_GB2312"/>
          <w:b w:val="0"/>
          <w:bCs w:val="0"/>
          <w:color w:val="auto"/>
          <w:kern w:val="0"/>
          <w:sz w:val="24"/>
          <w:szCs w:val="24"/>
          <w:highlight w:val="none"/>
        </w:rPr>
        <w:t>安全生产方面</w:t>
      </w:r>
      <w:r>
        <w:rPr>
          <w:rFonts w:hint="eastAsia" w:ascii="仿宋_GB2312" w:hAnsi="仿宋_GB2312" w:eastAsia="仿宋_GB2312" w:cs="仿宋_GB2312"/>
          <w:b w:val="0"/>
          <w:bCs w:val="0"/>
          <w:color w:val="auto"/>
          <w:sz w:val="24"/>
          <w:szCs w:val="24"/>
          <w:highlight w:val="none"/>
        </w:rPr>
        <w:t>的各项法律法规的规定</w:t>
      </w:r>
      <w:r>
        <w:rPr>
          <w:rFonts w:hint="eastAsia" w:ascii="仿宋_GB2312" w:hAnsi="仿宋_GB2312" w:eastAsia="仿宋_GB2312" w:cs="仿宋_GB2312"/>
          <w:b w:val="0"/>
          <w:bCs w:val="0"/>
          <w:color w:val="auto"/>
          <w:kern w:val="0"/>
          <w:sz w:val="24"/>
          <w:szCs w:val="24"/>
          <w:highlight w:val="none"/>
        </w:rPr>
        <w:t>，采取安全防护措施，确保人员、设备和设施的安全。</w:t>
      </w:r>
    </w:p>
    <w:p w14:paraId="3CCAC0AC">
      <w:pPr>
        <w:keepNext w:val="0"/>
        <w:keepLines w:val="0"/>
        <w:pageBreakBefore w:val="0"/>
        <w:widowControl w:val="0"/>
        <w:numPr>
          <w:ilvl w:val="1"/>
          <w:numId w:val="4"/>
        </w:numPr>
        <w:tabs>
          <w:tab w:val="left" w:pos="312"/>
        </w:tabs>
        <w:kinsoku/>
        <w:wordWrap/>
        <w:overflowPunct/>
        <w:topLinePunct w:val="0"/>
        <w:autoSpaceDE/>
        <w:autoSpaceDN/>
        <w:bidi w:val="0"/>
        <w:adjustRightInd/>
        <w:snapToGrid w:val="0"/>
        <w:spacing w:line="360" w:lineRule="auto"/>
        <w:ind w:left="0" w:leftChars="0"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承包人</w:t>
      </w:r>
      <w:r>
        <w:rPr>
          <w:rFonts w:hint="eastAsia" w:ascii="仿宋_GB2312" w:hAnsi="仿宋_GB2312" w:eastAsia="仿宋_GB2312" w:cs="仿宋_GB2312"/>
          <w:color w:val="auto"/>
          <w:sz w:val="24"/>
          <w:szCs w:val="24"/>
          <w:highlight w:val="none"/>
        </w:rPr>
        <w:t>应保证不侵犯第三方的知识产权及商业秘密，应自行处理第三方提出知识产权方面的异议、诉讼或仲裁，并承担相应的责任和费用，由此给</w:t>
      </w:r>
      <w:r>
        <w:rPr>
          <w:rFonts w:hint="eastAsia" w:ascii="仿宋_GB2312" w:hAnsi="仿宋_GB2312" w:eastAsia="仿宋_GB2312" w:cs="仿宋_GB2312"/>
          <w:color w:val="auto"/>
          <w:sz w:val="24"/>
          <w:szCs w:val="24"/>
          <w:highlight w:val="none"/>
          <w:lang w:val="en-US" w:eastAsia="zh-CN"/>
        </w:rPr>
        <w:t>发包人</w:t>
      </w:r>
      <w:r>
        <w:rPr>
          <w:rFonts w:hint="eastAsia" w:ascii="仿宋_GB2312" w:hAnsi="仿宋_GB2312" w:eastAsia="仿宋_GB2312" w:cs="仿宋_GB2312"/>
          <w:color w:val="auto"/>
          <w:sz w:val="24"/>
          <w:szCs w:val="24"/>
          <w:highlight w:val="none"/>
        </w:rPr>
        <w:t>造成的损失应当予以赔偿。</w:t>
      </w:r>
    </w:p>
    <w:p w14:paraId="21C5E44C">
      <w:pPr>
        <w:keepNext w:val="0"/>
        <w:keepLines w:val="0"/>
        <w:pageBreakBefore w:val="0"/>
        <w:widowControl w:val="0"/>
        <w:numPr>
          <w:ilvl w:val="1"/>
          <w:numId w:val="4"/>
        </w:numPr>
        <w:tabs>
          <w:tab w:val="left" w:pos="312"/>
        </w:tabs>
        <w:kinsoku/>
        <w:wordWrap/>
        <w:overflowPunct/>
        <w:topLinePunct w:val="0"/>
        <w:autoSpaceDE/>
        <w:autoSpaceDN/>
        <w:bidi w:val="0"/>
        <w:adjustRightInd/>
        <w:snapToGrid w:val="0"/>
        <w:spacing w:line="360" w:lineRule="auto"/>
        <w:ind w:left="0" w:leftChars="0"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承包人应</w:t>
      </w:r>
      <w:r>
        <w:rPr>
          <w:rFonts w:hint="eastAsia" w:ascii="仿宋_GB2312" w:hAnsi="仿宋_GB2312" w:eastAsia="仿宋_GB2312" w:cs="仿宋_GB2312"/>
          <w:color w:val="auto"/>
          <w:sz w:val="24"/>
          <w:szCs w:val="24"/>
          <w:highlight w:val="none"/>
        </w:rPr>
        <w:t>保证</w:t>
      </w:r>
      <w:r>
        <w:rPr>
          <w:rFonts w:hint="eastAsia" w:ascii="仿宋_GB2312" w:hAnsi="仿宋_GB2312" w:eastAsia="仿宋_GB2312" w:cs="仿宋_GB2312"/>
          <w:color w:val="auto"/>
          <w:sz w:val="24"/>
          <w:szCs w:val="24"/>
          <w:highlight w:val="none"/>
          <w:lang w:eastAsia="zh-CN"/>
        </w:rPr>
        <w:t>与</w:t>
      </w:r>
      <w:r>
        <w:rPr>
          <w:rFonts w:hint="eastAsia" w:ascii="仿宋_GB2312" w:hAnsi="仿宋_GB2312" w:eastAsia="仿宋_GB2312" w:cs="仿宋_GB2312"/>
          <w:color w:val="auto"/>
          <w:sz w:val="24"/>
          <w:szCs w:val="24"/>
          <w:highlight w:val="none"/>
        </w:rPr>
        <w:t>其</w:t>
      </w:r>
      <w:r>
        <w:rPr>
          <w:rFonts w:hint="eastAsia" w:ascii="仿宋_GB2312" w:hAnsi="仿宋_GB2312" w:eastAsia="仿宋_GB2312" w:cs="仿宋_GB2312"/>
          <w:color w:val="auto"/>
          <w:sz w:val="24"/>
          <w:szCs w:val="24"/>
          <w:highlight w:val="none"/>
          <w:lang w:val="en-US" w:eastAsia="zh-CN"/>
        </w:rPr>
        <w:t>服务</w:t>
      </w:r>
      <w:r>
        <w:rPr>
          <w:rFonts w:hint="eastAsia" w:ascii="仿宋_GB2312" w:hAnsi="仿宋_GB2312" w:eastAsia="仿宋_GB2312" w:cs="仿宋_GB2312"/>
          <w:color w:val="auto"/>
          <w:sz w:val="24"/>
          <w:szCs w:val="24"/>
          <w:highlight w:val="none"/>
        </w:rPr>
        <w:t>人员存在合法的劳动合同关系。</w:t>
      </w:r>
    </w:p>
    <w:bookmarkEnd w:id="26"/>
    <w:bookmarkEnd w:id="27"/>
    <w:p w14:paraId="2858F9EB">
      <w:pPr>
        <w:keepNext w:val="0"/>
        <w:keepLines w:val="0"/>
        <w:pageBreakBefore w:val="0"/>
        <w:widowControl w:val="0"/>
        <w:numPr>
          <w:ilvl w:val="0"/>
          <w:numId w:val="1"/>
        </w:numPr>
        <w:tabs>
          <w:tab w:val="left" w:pos="540"/>
        </w:tabs>
        <w:kinsoku/>
        <w:wordWrap/>
        <w:overflowPunct/>
        <w:topLinePunct w:val="0"/>
        <w:autoSpaceDE/>
        <w:autoSpaceDN/>
        <w:bidi w:val="0"/>
        <w:adjustRightInd w:val="0"/>
        <w:snapToGrid w:val="0"/>
        <w:spacing w:line="360" w:lineRule="auto"/>
        <w:ind w:firstLine="482" w:firstLineChars="200"/>
        <w:jc w:val="left"/>
        <w:textAlignment w:val="auto"/>
        <w:outlineLvl w:val="1"/>
        <w:rPr>
          <w:rFonts w:hint="eastAsia" w:ascii="仿宋_GB2312" w:hAnsi="仿宋_GB2312" w:eastAsia="仿宋_GB2312" w:cs="仿宋_GB2312"/>
          <w:b/>
          <w:color w:val="auto"/>
          <w:kern w:val="0"/>
          <w:sz w:val="24"/>
          <w:szCs w:val="24"/>
          <w:highlight w:val="none"/>
          <w:lang w:val="en-US" w:eastAsia="zh-CN"/>
        </w:rPr>
      </w:pPr>
      <w:bookmarkStart w:id="28" w:name="_Toc2176"/>
      <w:bookmarkStart w:id="29" w:name="_Toc30739"/>
      <w:bookmarkStart w:id="30" w:name="_Toc838"/>
      <w:r>
        <w:rPr>
          <w:rFonts w:hint="eastAsia" w:ascii="仿宋_GB2312" w:hAnsi="仿宋_GB2312" w:eastAsia="仿宋_GB2312" w:cs="仿宋_GB2312"/>
          <w:b/>
          <w:color w:val="auto"/>
          <w:kern w:val="0"/>
          <w:sz w:val="24"/>
          <w:szCs w:val="24"/>
          <w:highlight w:val="none"/>
          <w:lang w:val="en-US" w:eastAsia="zh-CN"/>
        </w:rPr>
        <w:t>保密</w:t>
      </w:r>
      <w:bookmarkEnd w:id="28"/>
      <w:bookmarkEnd w:id="29"/>
      <w:bookmarkEnd w:id="30"/>
    </w:p>
    <w:p w14:paraId="69180288">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仿宋_GB2312" w:hAnsi="仿宋_GB2312" w:eastAsia="仿宋_GB2312" w:cs="仿宋_GB2312"/>
          <w:color w:val="auto"/>
          <w:kern w:val="0"/>
          <w:sz w:val="24"/>
          <w:szCs w:val="24"/>
          <w:highlight w:val="none"/>
          <w:lang w:val="en-US" w:eastAsia="zh-CN"/>
        </w:rPr>
      </w:pPr>
      <w:bookmarkStart w:id="31" w:name="_Toc10723"/>
      <w:r>
        <w:rPr>
          <w:rFonts w:hint="eastAsia" w:ascii="仿宋_GB2312" w:hAnsi="仿宋_GB2312" w:eastAsia="仿宋_GB2312" w:cs="仿宋_GB2312"/>
          <w:color w:val="auto"/>
          <w:kern w:val="0"/>
          <w:sz w:val="24"/>
          <w:szCs w:val="24"/>
          <w:highlight w:val="none"/>
          <w:lang w:val="en-US" w:eastAsia="zh-CN"/>
        </w:rPr>
        <w:t>在合同履行期间，承包人所获得的一切相关基础资料及在服务过程中所取得的与履行合同有关的发包人既有工作成果属发包人所有，承包人负有保密义务。未经发包人书面同意，承包人不得在合同期内或合同履行完毕后以任何方式泄漏。保密信息包括但不限于图纸、图表、数据等。</w:t>
      </w:r>
    </w:p>
    <w:p w14:paraId="1B6CA941">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对履行本合同过程中属于承包人所有的新技术和新方法，发包人负有保密义务，未经承包人书面同意，不得以任何方式泄漏。</w:t>
      </w:r>
    </w:p>
    <w:p w14:paraId="39AFE446">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上述信息已进入公共领域的除外。</w:t>
      </w:r>
    </w:p>
    <w:p w14:paraId="1D03BB00">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本保密条款不因合同的终止而终止。</w:t>
      </w:r>
    </w:p>
    <w:p w14:paraId="6349540C">
      <w:pPr>
        <w:keepNext w:val="0"/>
        <w:keepLines w:val="0"/>
        <w:pageBreakBefore w:val="0"/>
        <w:widowControl w:val="0"/>
        <w:numPr>
          <w:ilvl w:val="0"/>
          <w:numId w:val="1"/>
        </w:numPr>
        <w:tabs>
          <w:tab w:val="left" w:pos="540"/>
        </w:tabs>
        <w:kinsoku/>
        <w:wordWrap/>
        <w:overflowPunct/>
        <w:topLinePunct w:val="0"/>
        <w:autoSpaceDE/>
        <w:autoSpaceDN/>
        <w:bidi w:val="0"/>
        <w:adjustRightInd w:val="0"/>
        <w:snapToGrid w:val="0"/>
        <w:spacing w:line="360" w:lineRule="auto"/>
        <w:ind w:firstLine="482" w:firstLineChars="200"/>
        <w:jc w:val="left"/>
        <w:textAlignment w:val="auto"/>
        <w:outlineLvl w:val="1"/>
        <w:rPr>
          <w:rFonts w:hint="eastAsia" w:ascii="仿宋_GB2312" w:hAnsi="仿宋_GB2312" w:eastAsia="仿宋_GB2312" w:cs="仿宋_GB2312"/>
          <w:b/>
          <w:color w:val="auto"/>
          <w:kern w:val="0"/>
          <w:sz w:val="24"/>
          <w:szCs w:val="24"/>
          <w:highlight w:val="none"/>
          <w:lang w:val="en-US" w:eastAsia="zh-CN"/>
        </w:rPr>
      </w:pPr>
      <w:bookmarkStart w:id="32" w:name="_Toc24064"/>
      <w:bookmarkStart w:id="33" w:name="_Toc24022"/>
      <w:r>
        <w:rPr>
          <w:rFonts w:hint="eastAsia" w:ascii="仿宋_GB2312" w:hAnsi="仿宋_GB2312" w:eastAsia="仿宋_GB2312" w:cs="仿宋_GB2312"/>
          <w:b/>
          <w:color w:val="auto"/>
          <w:kern w:val="0"/>
          <w:sz w:val="24"/>
          <w:szCs w:val="24"/>
          <w:highlight w:val="none"/>
          <w:lang w:val="en-US" w:eastAsia="zh-CN"/>
        </w:rPr>
        <w:t>违约责任</w:t>
      </w:r>
      <w:bookmarkEnd w:id="31"/>
      <w:bookmarkEnd w:id="32"/>
      <w:bookmarkEnd w:id="33"/>
    </w:p>
    <w:p w14:paraId="08A0CF53">
      <w:pPr>
        <w:keepNext w:val="0"/>
        <w:keepLines w:val="0"/>
        <w:pageBreakBefore w:val="0"/>
        <w:widowControl w:val="0"/>
        <w:numPr>
          <w:ilvl w:val="0"/>
          <w:numId w:val="6"/>
        </w:numPr>
        <w:kinsoku/>
        <w:wordWrap/>
        <w:overflowPunct/>
        <w:topLinePunct w:val="0"/>
        <w:autoSpaceDE/>
        <w:autoSpaceDN/>
        <w:bidi w:val="0"/>
        <w:adjustRightInd/>
        <w:snapToGrid w:val="0"/>
        <w:spacing w:line="360" w:lineRule="auto"/>
        <w:ind w:left="0" w:leftChars="0" w:firstLine="480" w:firstLineChars="200"/>
        <w:jc w:val="left"/>
        <w:textAlignment w:val="auto"/>
        <w:rPr>
          <w:rFonts w:hint="eastAsia" w:ascii="仿宋_GB2312" w:hAnsi="仿宋_GB2312" w:eastAsia="仿宋_GB2312" w:cs="仿宋_GB2312"/>
          <w:snapToGrid w:val="0"/>
          <w:color w:val="auto"/>
          <w:kern w:val="28"/>
          <w:sz w:val="24"/>
          <w:szCs w:val="24"/>
          <w:highlight w:val="none"/>
          <w:lang w:val="en-US" w:eastAsia="zh-CN"/>
        </w:rPr>
      </w:pPr>
      <w:r>
        <w:rPr>
          <w:rFonts w:hint="eastAsia" w:ascii="仿宋_GB2312" w:hAnsi="仿宋_GB2312" w:eastAsia="仿宋_GB2312" w:cs="仿宋_GB2312"/>
          <w:snapToGrid w:val="0"/>
          <w:color w:val="auto"/>
          <w:kern w:val="28"/>
          <w:sz w:val="24"/>
          <w:szCs w:val="24"/>
          <w:highlight w:val="none"/>
          <w:lang w:val="en-US" w:eastAsia="zh-CN"/>
        </w:rPr>
        <w:t>发包人违约：</w:t>
      </w:r>
    </w:p>
    <w:p w14:paraId="33F1E871">
      <w:pPr>
        <w:keepNext w:val="0"/>
        <w:keepLines w:val="0"/>
        <w:pageBreakBefore w:val="0"/>
        <w:widowControl w:val="0"/>
        <w:numPr>
          <w:ilvl w:val="1"/>
          <w:numId w:val="6"/>
        </w:numPr>
        <w:tabs>
          <w:tab w:val="left" w:pos="312"/>
        </w:tabs>
        <w:kinsoku/>
        <w:wordWrap/>
        <w:overflowPunct/>
        <w:topLinePunct w:val="0"/>
        <w:autoSpaceDE/>
        <w:autoSpaceDN/>
        <w:bidi w:val="0"/>
        <w:adjustRightInd/>
        <w:snapToGrid w:val="0"/>
        <w:spacing w:line="360" w:lineRule="auto"/>
        <w:ind w:left="0" w:leftChars="0" w:firstLine="480" w:firstLineChars="200"/>
        <w:jc w:val="left"/>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rPr>
        <w:t>发包人无故要求终止或解除合同的违约</w:t>
      </w:r>
      <w:r>
        <w:rPr>
          <w:rFonts w:hint="eastAsia" w:ascii="仿宋_GB2312" w:hAnsi="仿宋_GB2312" w:eastAsia="仿宋_GB2312" w:cs="仿宋_GB2312"/>
          <w:color w:val="auto"/>
          <w:kern w:val="0"/>
          <w:sz w:val="24"/>
          <w:szCs w:val="24"/>
          <w:highlight w:val="none"/>
          <w:lang w:val="en-US" w:eastAsia="zh-CN"/>
        </w:rPr>
        <w:t>责任</w:t>
      </w:r>
      <w:r>
        <w:rPr>
          <w:rFonts w:hint="eastAsia" w:ascii="仿宋_GB2312" w:hAnsi="仿宋_GB2312" w:eastAsia="仿宋_GB2312" w:cs="仿宋_GB2312"/>
          <w:color w:val="auto"/>
          <w:kern w:val="0"/>
          <w:sz w:val="24"/>
          <w:szCs w:val="24"/>
          <w:highlight w:val="none"/>
        </w:rPr>
        <w:t>：</w:t>
      </w:r>
      <w:r>
        <w:rPr>
          <w:rFonts w:hint="eastAsia" w:ascii="仿宋_GB2312" w:hAnsi="仿宋_GB2312" w:eastAsia="仿宋_GB2312" w:cs="仿宋_GB2312"/>
          <w:color w:val="auto"/>
          <w:kern w:val="0"/>
          <w:sz w:val="24"/>
          <w:szCs w:val="24"/>
          <w:highlight w:val="none"/>
          <w:u w:val="single"/>
          <w:lang w:val="en-US" w:eastAsia="zh-CN"/>
        </w:rPr>
        <w:t>承包</w:t>
      </w:r>
      <w:r>
        <w:rPr>
          <w:rFonts w:hint="eastAsia" w:ascii="仿宋_GB2312" w:hAnsi="仿宋_GB2312" w:eastAsia="仿宋_GB2312" w:cs="仿宋_GB2312"/>
          <w:color w:val="auto"/>
          <w:kern w:val="0"/>
          <w:sz w:val="24"/>
          <w:szCs w:val="24"/>
          <w:highlight w:val="none"/>
          <w:u w:val="single"/>
        </w:rPr>
        <w:t>人已开始</w:t>
      </w:r>
      <w:r>
        <w:rPr>
          <w:rFonts w:hint="eastAsia" w:ascii="仿宋_GB2312" w:hAnsi="仿宋_GB2312" w:eastAsia="仿宋_GB2312" w:cs="仿宋_GB2312"/>
          <w:color w:val="auto"/>
          <w:kern w:val="0"/>
          <w:sz w:val="24"/>
          <w:szCs w:val="24"/>
          <w:highlight w:val="none"/>
          <w:u w:val="single"/>
          <w:lang w:eastAsia="zh-CN"/>
        </w:rPr>
        <w:t>服务</w:t>
      </w:r>
      <w:r>
        <w:rPr>
          <w:rFonts w:hint="eastAsia" w:ascii="仿宋_GB2312" w:hAnsi="仿宋_GB2312" w:eastAsia="仿宋_GB2312" w:cs="仿宋_GB2312"/>
          <w:color w:val="auto"/>
          <w:kern w:val="0"/>
          <w:sz w:val="24"/>
          <w:szCs w:val="24"/>
          <w:highlight w:val="none"/>
          <w:u w:val="single"/>
        </w:rPr>
        <w:t>工作的，若完成计划工作量不足50%的，发包人应支付</w:t>
      </w:r>
      <w:r>
        <w:rPr>
          <w:rFonts w:hint="eastAsia" w:ascii="仿宋_GB2312" w:hAnsi="仿宋_GB2312" w:eastAsia="仿宋_GB2312" w:cs="仿宋_GB2312"/>
          <w:color w:val="auto"/>
          <w:kern w:val="0"/>
          <w:sz w:val="24"/>
          <w:szCs w:val="24"/>
          <w:highlight w:val="none"/>
          <w:u w:val="single"/>
          <w:lang w:val="en-US" w:eastAsia="zh-CN"/>
        </w:rPr>
        <w:t>承包</w:t>
      </w:r>
      <w:r>
        <w:rPr>
          <w:rFonts w:hint="eastAsia" w:ascii="仿宋_GB2312" w:hAnsi="仿宋_GB2312" w:eastAsia="仿宋_GB2312" w:cs="仿宋_GB2312"/>
          <w:color w:val="auto"/>
          <w:kern w:val="0"/>
          <w:sz w:val="24"/>
          <w:szCs w:val="24"/>
          <w:highlight w:val="none"/>
          <w:u w:val="single"/>
        </w:rPr>
        <w:t>人合同价款的50%</w:t>
      </w:r>
      <w:r>
        <w:rPr>
          <w:rFonts w:hint="eastAsia" w:ascii="仿宋_GB2312" w:hAnsi="仿宋_GB2312" w:eastAsia="仿宋_GB2312" w:cs="仿宋_GB2312"/>
          <w:color w:val="auto"/>
          <w:kern w:val="0"/>
          <w:sz w:val="24"/>
          <w:szCs w:val="24"/>
          <w:highlight w:val="none"/>
          <w:u w:val="single"/>
          <w:lang w:eastAsia="zh-CN"/>
        </w:rPr>
        <w:t>；</w:t>
      </w:r>
      <w:r>
        <w:rPr>
          <w:rFonts w:hint="eastAsia" w:ascii="仿宋_GB2312" w:hAnsi="仿宋_GB2312" w:eastAsia="仿宋_GB2312" w:cs="仿宋_GB2312"/>
          <w:color w:val="auto"/>
          <w:kern w:val="0"/>
          <w:sz w:val="24"/>
          <w:szCs w:val="24"/>
          <w:highlight w:val="none"/>
          <w:u w:val="single"/>
        </w:rPr>
        <w:t>完成计划工作量超过50%的，发包人应支付</w:t>
      </w:r>
      <w:r>
        <w:rPr>
          <w:rFonts w:hint="eastAsia" w:ascii="仿宋_GB2312" w:hAnsi="仿宋_GB2312" w:eastAsia="仿宋_GB2312" w:cs="仿宋_GB2312"/>
          <w:color w:val="auto"/>
          <w:kern w:val="0"/>
          <w:sz w:val="24"/>
          <w:szCs w:val="24"/>
          <w:highlight w:val="none"/>
          <w:u w:val="single"/>
          <w:lang w:val="en-US" w:eastAsia="zh-CN"/>
        </w:rPr>
        <w:t>承包</w:t>
      </w:r>
      <w:r>
        <w:rPr>
          <w:rFonts w:hint="eastAsia" w:ascii="仿宋_GB2312" w:hAnsi="仿宋_GB2312" w:eastAsia="仿宋_GB2312" w:cs="仿宋_GB2312"/>
          <w:color w:val="auto"/>
          <w:kern w:val="0"/>
          <w:sz w:val="24"/>
          <w:szCs w:val="24"/>
          <w:highlight w:val="none"/>
          <w:u w:val="single"/>
        </w:rPr>
        <w:t>人合同价款的100%</w:t>
      </w:r>
      <w:r>
        <w:rPr>
          <w:rFonts w:hint="eastAsia" w:ascii="仿宋_GB2312" w:hAnsi="仿宋_GB2312" w:eastAsia="仿宋_GB2312" w:cs="仿宋_GB2312"/>
          <w:color w:val="auto"/>
          <w:kern w:val="0"/>
          <w:sz w:val="24"/>
          <w:szCs w:val="24"/>
          <w:highlight w:val="none"/>
        </w:rPr>
        <w:t>。</w:t>
      </w:r>
    </w:p>
    <w:p w14:paraId="6E601A9D">
      <w:pPr>
        <w:keepNext w:val="0"/>
        <w:keepLines w:val="0"/>
        <w:pageBreakBefore w:val="0"/>
        <w:widowControl w:val="0"/>
        <w:numPr>
          <w:ilvl w:val="1"/>
          <w:numId w:val="6"/>
        </w:numPr>
        <w:tabs>
          <w:tab w:val="left" w:pos="312"/>
        </w:tabs>
        <w:kinsoku/>
        <w:wordWrap/>
        <w:overflowPunct/>
        <w:topLinePunct w:val="0"/>
        <w:autoSpaceDE/>
        <w:autoSpaceDN/>
        <w:bidi w:val="0"/>
        <w:adjustRightInd/>
        <w:snapToGrid w:val="0"/>
        <w:spacing w:line="360" w:lineRule="auto"/>
        <w:ind w:left="0" w:leftChars="0" w:firstLine="480" w:firstLineChars="200"/>
        <w:jc w:val="left"/>
        <w:textAlignment w:val="auto"/>
        <w:rPr>
          <w:rFonts w:hint="eastAsia" w:ascii="仿宋_GB2312" w:hAnsi="仿宋_GB2312" w:eastAsia="仿宋_GB2312" w:cs="仿宋_GB2312"/>
          <w:snapToGrid w:val="0"/>
          <w:color w:val="auto"/>
          <w:kern w:val="28"/>
          <w:sz w:val="24"/>
          <w:szCs w:val="24"/>
          <w:highlight w:val="none"/>
          <w:lang w:val="en-US" w:eastAsia="zh-CN"/>
        </w:rPr>
      </w:pPr>
      <w:r>
        <w:rPr>
          <w:rFonts w:hint="eastAsia" w:ascii="仿宋_GB2312" w:hAnsi="仿宋_GB2312" w:eastAsia="仿宋_GB2312" w:cs="仿宋_GB2312"/>
          <w:snapToGrid w:val="0"/>
          <w:color w:val="auto"/>
          <w:kern w:val="28"/>
          <w:sz w:val="24"/>
          <w:szCs w:val="24"/>
          <w:highlight w:val="none"/>
          <w:lang w:val="en-US" w:eastAsia="zh-CN"/>
        </w:rPr>
        <w:t>发包人未按合同约定及时提供相关基础资料和工作条件的违约责任：</w:t>
      </w:r>
      <w:r>
        <w:rPr>
          <w:rFonts w:hint="eastAsia" w:ascii="仿宋_GB2312" w:hAnsi="仿宋_GB2312" w:eastAsia="仿宋_GB2312" w:cs="仿宋_GB2312"/>
          <w:snapToGrid w:val="0"/>
          <w:color w:val="auto"/>
          <w:kern w:val="28"/>
          <w:sz w:val="24"/>
          <w:szCs w:val="24"/>
          <w:highlight w:val="none"/>
          <w:u w:val="single"/>
          <w:lang w:val="en-US" w:eastAsia="zh-CN"/>
        </w:rPr>
        <w:t>发包人承担违约责任，顺延延误的工期</w:t>
      </w:r>
      <w:r>
        <w:rPr>
          <w:rFonts w:hint="eastAsia" w:ascii="仿宋_GB2312" w:hAnsi="仿宋_GB2312" w:eastAsia="仿宋_GB2312" w:cs="仿宋_GB2312"/>
          <w:snapToGrid w:val="0"/>
          <w:color w:val="auto"/>
          <w:kern w:val="28"/>
          <w:sz w:val="24"/>
          <w:szCs w:val="24"/>
          <w:highlight w:val="none"/>
          <w:lang w:val="en-US" w:eastAsia="zh-CN"/>
        </w:rPr>
        <w:t>。</w:t>
      </w:r>
    </w:p>
    <w:p w14:paraId="70AFD890">
      <w:pPr>
        <w:keepNext w:val="0"/>
        <w:keepLines w:val="0"/>
        <w:pageBreakBefore w:val="0"/>
        <w:widowControl w:val="0"/>
        <w:numPr>
          <w:ilvl w:val="1"/>
          <w:numId w:val="6"/>
        </w:numPr>
        <w:tabs>
          <w:tab w:val="left" w:pos="312"/>
        </w:tabs>
        <w:kinsoku/>
        <w:wordWrap/>
        <w:overflowPunct/>
        <w:topLinePunct w:val="0"/>
        <w:autoSpaceDE/>
        <w:autoSpaceDN/>
        <w:bidi w:val="0"/>
        <w:adjustRightInd/>
        <w:snapToGrid w:val="0"/>
        <w:spacing w:line="360" w:lineRule="auto"/>
        <w:ind w:left="0" w:leftChars="0" w:firstLine="480" w:firstLineChars="200"/>
        <w:jc w:val="left"/>
        <w:textAlignment w:val="auto"/>
        <w:rPr>
          <w:rFonts w:hint="eastAsia" w:ascii="仿宋_GB2312" w:hAnsi="仿宋_GB2312" w:eastAsia="仿宋_GB2312" w:cs="仿宋_GB2312"/>
          <w:snapToGrid w:val="0"/>
          <w:color w:val="auto"/>
          <w:kern w:val="28"/>
          <w:sz w:val="24"/>
          <w:szCs w:val="24"/>
          <w:highlight w:val="none"/>
          <w:lang w:val="en-US" w:eastAsia="zh-CN"/>
        </w:rPr>
      </w:pPr>
      <w:r>
        <w:rPr>
          <w:rFonts w:hint="eastAsia" w:ascii="仿宋_GB2312" w:hAnsi="仿宋_GB2312" w:eastAsia="仿宋_GB2312" w:cs="仿宋_GB2312"/>
          <w:snapToGrid w:val="0"/>
          <w:color w:val="auto"/>
          <w:kern w:val="28"/>
          <w:sz w:val="24"/>
          <w:szCs w:val="24"/>
          <w:highlight w:val="none"/>
          <w:u w:val="none"/>
          <w:lang w:val="en-US" w:eastAsia="zh-CN"/>
        </w:rPr>
        <w:t>发包人未</w:t>
      </w:r>
      <w:r>
        <w:rPr>
          <w:rFonts w:hint="eastAsia" w:ascii="仿宋_GB2312" w:hAnsi="仿宋_GB2312" w:eastAsia="仿宋_GB2312" w:cs="仿宋_GB2312"/>
          <w:color w:val="auto"/>
          <w:kern w:val="0"/>
          <w:sz w:val="24"/>
          <w:szCs w:val="24"/>
          <w:highlight w:val="none"/>
          <w:u w:val="none"/>
        </w:rPr>
        <w:t>按照合同约定的期限和方式支付合同价款</w:t>
      </w:r>
      <w:r>
        <w:rPr>
          <w:rFonts w:hint="eastAsia" w:ascii="仿宋_GB2312" w:hAnsi="仿宋_GB2312" w:eastAsia="仿宋_GB2312" w:cs="仿宋_GB2312"/>
          <w:snapToGrid w:val="0"/>
          <w:color w:val="auto"/>
          <w:kern w:val="28"/>
          <w:sz w:val="24"/>
          <w:szCs w:val="24"/>
          <w:highlight w:val="none"/>
          <w:u w:val="none"/>
          <w:lang w:val="en-US" w:eastAsia="zh-CN"/>
        </w:rPr>
        <w:t>的违约责任：</w:t>
      </w:r>
      <w:r>
        <w:rPr>
          <w:rFonts w:hint="eastAsia" w:ascii="仿宋_GB2312" w:hAnsi="仿宋_GB2312" w:eastAsia="仿宋_GB2312" w:cs="仿宋_GB2312"/>
          <w:snapToGrid w:val="0"/>
          <w:color w:val="auto"/>
          <w:kern w:val="28"/>
          <w:sz w:val="24"/>
          <w:szCs w:val="24"/>
          <w:highlight w:val="none"/>
          <w:u w:val="single"/>
          <w:lang w:val="en-US" w:eastAsia="zh-CN"/>
        </w:rPr>
        <w:t>承包人可向发包人发出通知，要求发包人采取有效措施纠正违约行为。发包人收到承包人通知后30天内仍不纠正违约行为的，承包人有权暂停服务，由此延长的工期由发包人承担</w:t>
      </w:r>
      <w:r>
        <w:rPr>
          <w:rFonts w:hint="eastAsia" w:ascii="仿宋_GB2312" w:hAnsi="仿宋_GB2312" w:eastAsia="仿宋_GB2312" w:cs="仿宋_GB2312"/>
          <w:snapToGrid w:val="0"/>
          <w:color w:val="auto"/>
          <w:kern w:val="28"/>
          <w:sz w:val="24"/>
          <w:szCs w:val="24"/>
          <w:highlight w:val="none"/>
          <w:lang w:val="en-US" w:eastAsia="zh-CN"/>
        </w:rPr>
        <w:t>。</w:t>
      </w:r>
    </w:p>
    <w:p w14:paraId="682810D0">
      <w:pPr>
        <w:keepNext w:val="0"/>
        <w:keepLines w:val="0"/>
        <w:pageBreakBefore w:val="0"/>
        <w:widowControl w:val="0"/>
        <w:numPr>
          <w:ilvl w:val="0"/>
          <w:numId w:val="6"/>
        </w:numPr>
        <w:kinsoku/>
        <w:wordWrap/>
        <w:overflowPunct/>
        <w:topLinePunct w:val="0"/>
        <w:autoSpaceDE/>
        <w:autoSpaceDN/>
        <w:bidi w:val="0"/>
        <w:adjustRightInd/>
        <w:snapToGrid w:val="0"/>
        <w:spacing w:line="360" w:lineRule="auto"/>
        <w:ind w:left="0" w:leftChars="0" w:firstLine="480" w:firstLineChars="200"/>
        <w:jc w:val="left"/>
        <w:textAlignment w:val="auto"/>
        <w:rPr>
          <w:rFonts w:hint="eastAsia" w:ascii="仿宋_GB2312" w:hAnsi="仿宋_GB2312" w:eastAsia="仿宋_GB2312" w:cs="仿宋_GB2312"/>
          <w:snapToGrid w:val="0"/>
          <w:color w:val="auto"/>
          <w:kern w:val="28"/>
          <w:sz w:val="24"/>
          <w:szCs w:val="24"/>
          <w:highlight w:val="none"/>
          <w:lang w:val="en-US" w:eastAsia="zh-CN"/>
        </w:rPr>
      </w:pPr>
      <w:r>
        <w:rPr>
          <w:rFonts w:hint="eastAsia" w:ascii="仿宋_GB2312" w:hAnsi="仿宋_GB2312" w:eastAsia="仿宋_GB2312" w:cs="仿宋_GB2312"/>
          <w:snapToGrid w:val="0"/>
          <w:color w:val="auto"/>
          <w:kern w:val="28"/>
          <w:sz w:val="24"/>
          <w:szCs w:val="24"/>
          <w:highlight w:val="none"/>
          <w:lang w:val="en-US" w:eastAsia="zh-CN"/>
        </w:rPr>
        <w:t>承包人违约：</w:t>
      </w:r>
    </w:p>
    <w:p w14:paraId="7EEFF9BF">
      <w:pPr>
        <w:keepNext w:val="0"/>
        <w:keepLines w:val="0"/>
        <w:pageBreakBefore w:val="0"/>
        <w:widowControl w:val="0"/>
        <w:numPr>
          <w:ilvl w:val="1"/>
          <w:numId w:val="6"/>
        </w:numPr>
        <w:tabs>
          <w:tab w:val="left" w:pos="312"/>
        </w:tabs>
        <w:kinsoku/>
        <w:wordWrap/>
        <w:overflowPunct/>
        <w:topLinePunct w:val="0"/>
        <w:autoSpaceDE/>
        <w:autoSpaceDN/>
        <w:bidi w:val="0"/>
        <w:adjustRightInd/>
        <w:snapToGrid w:val="0"/>
        <w:spacing w:line="360" w:lineRule="auto"/>
        <w:ind w:left="0" w:leftChars="0" w:firstLine="480" w:firstLineChars="200"/>
        <w:jc w:val="left"/>
        <w:textAlignment w:val="auto"/>
        <w:rPr>
          <w:rFonts w:hint="eastAsia" w:ascii="仿宋_GB2312" w:hAnsi="仿宋_GB2312" w:eastAsia="仿宋_GB2312" w:cs="仿宋_GB2312"/>
          <w:color w:val="auto"/>
          <w:sz w:val="24"/>
          <w:szCs w:val="24"/>
          <w:highlight w:val="none"/>
        </w:rPr>
      </w:pPr>
      <w:bookmarkStart w:id="34" w:name="_Toc3656"/>
      <w:r>
        <w:rPr>
          <w:rFonts w:hint="eastAsia" w:ascii="仿宋_GB2312" w:hAnsi="仿宋_GB2312" w:eastAsia="仿宋_GB2312" w:cs="仿宋_GB2312"/>
          <w:color w:val="auto"/>
          <w:kern w:val="0"/>
          <w:sz w:val="24"/>
          <w:szCs w:val="24"/>
          <w:highlight w:val="none"/>
          <w:lang w:val="en-US" w:eastAsia="zh-CN"/>
        </w:rPr>
        <w:t>承包</w:t>
      </w:r>
      <w:r>
        <w:rPr>
          <w:rFonts w:hint="eastAsia" w:ascii="仿宋_GB2312" w:hAnsi="仿宋_GB2312" w:eastAsia="仿宋_GB2312" w:cs="仿宋_GB2312"/>
          <w:color w:val="auto"/>
          <w:kern w:val="0"/>
          <w:sz w:val="24"/>
          <w:szCs w:val="24"/>
          <w:highlight w:val="none"/>
        </w:rPr>
        <w:t>人无故要求终止</w:t>
      </w:r>
      <w:r>
        <w:rPr>
          <w:rFonts w:hint="eastAsia" w:ascii="仿宋_GB2312" w:hAnsi="仿宋_GB2312" w:eastAsia="仿宋_GB2312" w:cs="仿宋_GB2312"/>
          <w:color w:val="auto"/>
          <w:kern w:val="0"/>
          <w:sz w:val="24"/>
          <w:szCs w:val="24"/>
          <w:highlight w:val="none"/>
          <w:lang w:eastAsia="zh-CN"/>
        </w:rPr>
        <w:t>、</w:t>
      </w:r>
      <w:r>
        <w:rPr>
          <w:rFonts w:hint="eastAsia" w:ascii="仿宋_GB2312" w:hAnsi="仿宋_GB2312" w:eastAsia="仿宋_GB2312" w:cs="仿宋_GB2312"/>
          <w:color w:val="auto"/>
          <w:kern w:val="0"/>
          <w:sz w:val="24"/>
          <w:szCs w:val="24"/>
          <w:highlight w:val="none"/>
        </w:rPr>
        <w:t>解除合同</w:t>
      </w:r>
      <w:r>
        <w:rPr>
          <w:rFonts w:hint="eastAsia" w:ascii="仿宋_GB2312" w:hAnsi="仿宋_GB2312" w:eastAsia="仿宋_GB2312" w:cs="仿宋_GB2312"/>
          <w:color w:val="auto"/>
          <w:kern w:val="0"/>
          <w:sz w:val="24"/>
          <w:szCs w:val="24"/>
          <w:highlight w:val="none"/>
          <w:lang w:val="en-US" w:eastAsia="zh-CN"/>
        </w:rPr>
        <w:t>或擅自暂停</w:t>
      </w:r>
      <w:r>
        <w:rPr>
          <w:rFonts w:hint="eastAsia" w:ascii="仿宋_GB2312" w:hAnsi="仿宋_GB2312" w:eastAsia="仿宋_GB2312" w:cs="仿宋_GB2312"/>
          <w:color w:val="auto"/>
          <w:kern w:val="0"/>
          <w:sz w:val="24"/>
          <w:szCs w:val="24"/>
          <w:highlight w:val="none"/>
          <w:lang w:eastAsia="zh-CN"/>
        </w:rPr>
        <w:t>服务</w:t>
      </w:r>
      <w:r>
        <w:rPr>
          <w:rFonts w:hint="eastAsia" w:ascii="仿宋_GB2312" w:hAnsi="仿宋_GB2312" w:eastAsia="仿宋_GB2312" w:cs="仿宋_GB2312"/>
          <w:color w:val="auto"/>
          <w:kern w:val="0"/>
          <w:sz w:val="24"/>
          <w:szCs w:val="24"/>
          <w:highlight w:val="none"/>
          <w:lang w:val="en-US" w:eastAsia="zh-CN"/>
        </w:rPr>
        <w:t>工作</w:t>
      </w:r>
      <w:r>
        <w:rPr>
          <w:rFonts w:hint="eastAsia" w:ascii="仿宋_GB2312" w:hAnsi="仿宋_GB2312" w:eastAsia="仿宋_GB2312" w:cs="仿宋_GB2312"/>
          <w:color w:val="auto"/>
          <w:kern w:val="0"/>
          <w:sz w:val="24"/>
          <w:szCs w:val="24"/>
          <w:highlight w:val="none"/>
        </w:rPr>
        <w:t>的违约</w:t>
      </w:r>
      <w:r>
        <w:rPr>
          <w:rFonts w:hint="eastAsia" w:ascii="仿宋_GB2312" w:hAnsi="仿宋_GB2312" w:eastAsia="仿宋_GB2312" w:cs="仿宋_GB2312"/>
          <w:color w:val="auto"/>
          <w:kern w:val="0"/>
          <w:sz w:val="24"/>
          <w:szCs w:val="24"/>
          <w:highlight w:val="none"/>
          <w:lang w:val="en-US" w:eastAsia="zh-CN"/>
        </w:rPr>
        <w:t>责任</w:t>
      </w:r>
      <w:r>
        <w:rPr>
          <w:rFonts w:hint="eastAsia" w:ascii="仿宋_GB2312" w:hAnsi="仿宋_GB2312" w:eastAsia="仿宋_GB2312" w:cs="仿宋_GB2312"/>
          <w:color w:val="auto"/>
          <w:kern w:val="0"/>
          <w:sz w:val="24"/>
          <w:szCs w:val="24"/>
          <w:highlight w:val="none"/>
        </w:rPr>
        <w:t>：</w:t>
      </w:r>
      <w:r>
        <w:rPr>
          <w:rFonts w:hint="eastAsia" w:ascii="仿宋_GB2312" w:hAnsi="仿宋_GB2312" w:eastAsia="仿宋_GB2312" w:cs="仿宋_GB2312"/>
          <w:color w:val="auto"/>
          <w:sz w:val="24"/>
          <w:szCs w:val="24"/>
          <w:highlight w:val="none"/>
          <w:u w:val="single"/>
          <w:lang w:val="en-US" w:eastAsia="zh-CN"/>
        </w:rPr>
        <w:t>承包人</w:t>
      </w:r>
      <w:r>
        <w:rPr>
          <w:rFonts w:hint="eastAsia" w:ascii="仿宋_GB2312" w:hAnsi="仿宋_GB2312" w:eastAsia="仿宋_GB2312" w:cs="仿宋_GB2312"/>
          <w:color w:val="auto"/>
          <w:sz w:val="24"/>
          <w:szCs w:val="24"/>
          <w:highlight w:val="none"/>
          <w:u w:val="single"/>
          <w:lang w:eastAsia="zh-CN"/>
        </w:rPr>
        <w:t>向发包人支付合同价款</w:t>
      </w:r>
      <w:r>
        <w:rPr>
          <w:rFonts w:hint="eastAsia" w:ascii="仿宋_GB2312" w:hAnsi="仿宋_GB2312" w:eastAsia="仿宋_GB2312" w:cs="仿宋_GB2312"/>
          <w:color w:val="auto"/>
          <w:sz w:val="24"/>
          <w:szCs w:val="24"/>
          <w:highlight w:val="none"/>
          <w:u w:val="single"/>
          <w:lang w:val="en-US" w:eastAsia="zh-CN"/>
        </w:rPr>
        <w:t>20%的违约金</w:t>
      </w:r>
      <w:r>
        <w:rPr>
          <w:rFonts w:hint="eastAsia" w:ascii="仿宋_GB2312" w:hAnsi="仿宋_GB2312" w:eastAsia="仿宋_GB2312" w:cs="仿宋_GB2312"/>
          <w:color w:val="auto"/>
          <w:sz w:val="24"/>
          <w:szCs w:val="24"/>
          <w:highlight w:val="none"/>
        </w:rPr>
        <w:t>。</w:t>
      </w:r>
    </w:p>
    <w:p w14:paraId="23A1D289">
      <w:pPr>
        <w:keepNext w:val="0"/>
        <w:keepLines w:val="0"/>
        <w:pageBreakBefore w:val="0"/>
        <w:widowControl w:val="0"/>
        <w:numPr>
          <w:ilvl w:val="1"/>
          <w:numId w:val="6"/>
        </w:numPr>
        <w:tabs>
          <w:tab w:val="left" w:pos="312"/>
        </w:tabs>
        <w:kinsoku/>
        <w:wordWrap/>
        <w:overflowPunct/>
        <w:topLinePunct w:val="0"/>
        <w:autoSpaceDE/>
        <w:autoSpaceDN/>
        <w:bidi w:val="0"/>
        <w:adjustRightInd/>
        <w:snapToGrid w:val="0"/>
        <w:spacing w:line="360" w:lineRule="auto"/>
        <w:ind w:left="0" w:leftChars="0" w:firstLine="480" w:firstLineChars="200"/>
        <w:jc w:val="left"/>
        <w:textAlignment w:val="auto"/>
        <w:rPr>
          <w:rFonts w:hint="eastAsia" w:ascii="仿宋_GB2312" w:hAnsi="仿宋_GB2312" w:eastAsia="仿宋_GB2312" w:cs="仿宋_GB2312"/>
          <w:snapToGrid w:val="0"/>
          <w:color w:val="auto"/>
          <w:kern w:val="28"/>
          <w:sz w:val="24"/>
          <w:szCs w:val="24"/>
          <w:highlight w:val="none"/>
          <w:lang w:val="en-US" w:eastAsia="zh-CN"/>
        </w:rPr>
      </w:pPr>
      <w:r>
        <w:rPr>
          <w:rFonts w:hint="eastAsia" w:ascii="仿宋_GB2312" w:hAnsi="仿宋_GB2312" w:eastAsia="仿宋_GB2312" w:cs="仿宋_GB2312"/>
          <w:snapToGrid w:val="0"/>
          <w:color w:val="auto"/>
          <w:kern w:val="28"/>
          <w:sz w:val="24"/>
          <w:szCs w:val="24"/>
          <w:highlight w:val="none"/>
          <w:lang w:val="en-US" w:eastAsia="zh-CN"/>
        </w:rPr>
        <w:t>承包人未按约定期限交付服务成果的违约责任：</w:t>
      </w:r>
      <w:r>
        <w:rPr>
          <w:rFonts w:hint="eastAsia" w:ascii="仿宋_GB2312" w:hAnsi="仿宋_GB2312" w:eastAsia="仿宋_GB2312" w:cs="仿宋_GB2312"/>
          <w:color w:val="auto"/>
          <w:sz w:val="24"/>
          <w:szCs w:val="24"/>
          <w:highlight w:val="none"/>
          <w:u w:val="single"/>
        </w:rPr>
        <w:t>每延误一日，</w:t>
      </w:r>
      <w:r>
        <w:rPr>
          <w:rFonts w:hint="eastAsia" w:ascii="仿宋_GB2312" w:hAnsi="仿宋_GB2312" w:eastAsia="仿宋_GB2312" w:cs="仿宋_GB2312"/>
          <w:color w:val="auto"/>
          <w:sz w:val="24"/>
          <w:szCs w:val="24"/>
          <w:highlight w:val="none"/>
          <w:u w:val="single"/>
          <w:lang w:val="en-US" w:eastAsia="zh-CN"/>
        </w:rPr>
        <w:t>承包</w:t>
      </w:r>
      <w:r>
        <w:rPr>
          <w:rFonts w:hint="eastAsia" w:ascii="仿宋_GB2312" w:hAnsi="仿宋_GB2312" w:eastAsia="仿宋_GB2312" w:cs="仿宋_GB2312"/>
          <w:color w:val="auto"/>
          <w:sz w:val="24"/>
          <w:szCs w:val="24"/>
          <w:highlight w:val="none"/>
          <w:u w:val="single"/>
          <w:lang w:eastAsia="zh-CN"/>
        </w:rPr>
        <w:t>人</w:t>
      </w:r>
      <w:r>
        <w:rPr>
          <w:rFonts w:hint="eastAsia" w:ascii="仿宋_GB2312" w:hAnsi="仿宋_GB2312" w:eastAsia="仿宋_GB2312" w:cs="仿宋_GB2312"/>
          <w:color w:val="auto"/>
          <w:sz w:val="24"/>
          <w:szCs w:val="24"/>
          <w:highlight w:val="none"/>
          <w:u w:val="single"/>
        </w:rPr>
        <w:t>应向</w:t>
      </w:r>
      <w:r>
        <w:rPr>
          <w:rFonts w:hint="eastAsia" w:ascii="仿宋_GB2312" w:hAnsi="仿宋_GB2312" w:eastAsia="仿宋_GB2312" w:cs="仿宋_GB2312"/>
          <w:color w:val="auto"/>
          <w:sz w:val="24"/>
          <w:szCs w:val="24"/>
          <w:highlight w:val="none"/>
          <w:u w:val="single"/>
          <w:lang w:eastAsia="zh-CN"/>
        </w:rPr>
        <w:t>发</w:t>
      </w:r>
      <w:r>
        <w:rPr>
          <w:rFonts w:hint="eastAsia" w:ascii="仿宋_GB2312" w:hAnsi="仿宋_GB2312" w:eastAsia="仿宋_GB2312" w:cs="仿宋_GB2312"/>
          <w:color w:val="auto"/>
          <w:sz w:val="24"/>
          <w:szCs w:val="24"/>
          <w:highlight w:val="none"/>
          <w:u w:val="single"/>
        </w:rPr>
        <w:t>包人支付</w:t>
      </w:r>
      <w:r>
        <w:rPr>
          <w:rFonts w:hint="eastAsia" w:ascii="仿宋_GB2312" w:hAnsi="仿宋_GB2312" w:eastAsia="仿宋_GB2312" w:cs="仿宋_GB2312"/>
          <w:color w:val="auto"/>
          <w:sz w:val="24"/>
          <w:szCs w:val="24"/>
          <w:highlight w:val="none"/>
          <w:u w:val="single"/>
          <w:lang w:eastAsia="zh-CN"/>
        </w:rPr>
        <w:t>签约合同价</w:t>
      </w:r>
      <w:r>
        <w:rPr>
          <w:rFonts w:hint="eastAsia" w:ascii="仿宋_GB2312" w:hAnsi="仿宋_GB2312" w:eastAsia="仿宋_GB2312" w:cs="仿宋_GB2312"/>
          <w:color w:val="auto"/>
          <w:sz w:val="24"/>
          <w:szCs w:val="24"/>
          <w:highlight w:val="none"/>
          <w:u w:val="single"/>
          <w:lang w:val="en-US" w:eastAsia="zh-CN"/>
        </w:rPr>
        <w:t>1%</w:t>
      </w:r>
      <w:r>
        <w:rPr>
          <w:rFonts w:hint="eastAsia" w:ascii="仿宋_GB2312" w:hAnsi="仿宋_GB2312" w:eastAsia="仿宋_GB2312" w:cs="仿宋_GB2312"/>
          <w:color w:val="auto"/>
          <w:sz w:val="24"/>
          <w:szCs w:val="24"/>
          <w:highlight w:val="none"/>
          <w:u w:val="single"/>
        </w:rPr>
        <w:t>的违约金</w:t>
      </w:r>
      <w:r>
        <w:rPr>
          <w:rFonts w:hint="eastAsia" w:ascii="仿宋_GB2312" w:hAnsi="仿宋_GB2312" w:eastAsia="仿宋_GB2312" w:cs="仿宋_GB2312"/>
          <w:color w:val="auto"/>
          <w:sz w:val="24"/>
          <w:szCs w:val="24"/>
          <w:highlight w:val="none"/>
          <w:u w:val="single"/>
          <w:lang w:val="en-US" w:eastAsia="zh-CN"/>
        </w:rPr>
        <w:t>，延期超过30天，</w:t>
      </w:r>
      <w:r>
        <w:rPr>
          <w:rFonts w:hint="eastAsia" w:ascii="仿宋_GB2312" w:hAnsi="仿宋_GB2312" w:eastAsia="仿宋_GB2312" w:cs="仿宋_GB2312"/>
          <w:color w:val="auto"/>
          <w:kern w:val="0"/>
          <w:sz w:val="24"/>
          <w:szCs w:val="24"/>
          <w:highlight w:val="none"/>
          <w:u w:val="single"/>
          <w:lang w:eastAsia="zh-CN"/>
        </w:rPr>
        <w:t>发包人有权解除合同。同时，</w:t>
      </w:r>
      <w:r>
        <w:rPr>
          <w:rFonts w:hint="eastAsia" w:ascii="仿宋_GB2312" w:hAnsi="仿宋_GB2312" w:eastAsia="仿宋_GB2312" w:cs="仿宋_GB2312"/>
          <w:color w:val="auto"/>
          <w:kern w:val="0"/>
          <w:sz w:val="24"/>
          <w:szCs w:val="24"/>
          <w:highlight w:val="none"/>
          <w:u w:val="single"/>
          <w:lang w:val="en-US" w:eastAsia="zh-CN"/>
        </w:rPr>
        <w:t>承包</w:t>
      </w:r>
      <w:r>
        <w:rPr>
          <w:rFonts w:hint="eastAsia" w:ascii="仿宋_GB2312" w:hAnsi="仿宋_GB2312" w:eastAsia="仿宋_GB2312" w:cs="仿宋_GB2312"/>
          <w:color w:val="auto"/>
          <w:kern w:val="0"/>
          <w:sz w:val="24"/>
          <w:szCs w:val="24"/>
          <w:highlight w:val="none"/>
          <w:u w:val="single"/>
          <w:lang w:eastAsia="zh-CN"/>
        </w:rPr>
        <w:t>人再向发包人</w:t>
      </w:r>
      <w:r>
        <w:rPr>
          <w:rFonts w:hint="eastAsia" w:ascii="仿宋_GB2312" w:hAnsi="仿宋_GB2312" w:eastAsia="仿宋_GB2312" w:cs="仿宋_GB2312"/>
          <w:color w:val="auto"/>
          <w:kern w:val="0"/>
          <w:sz w:val="24"/>
          <w:szCs w:val="24"/>
          <w:highlight w:val="none"/>
          <w:u w:val="single"/>
          <w:lang w:val="en-US" w:eastAsia="zh-CN"/>
        </w:rPr>
        <w:t>支付</w:t>
      </w:r>
      <w:r>
        <w:rPr>
          <w:rFonts w:hint="eastAsia" w:ascii="仿宋_GB2312" w:hAnsi="仿宋_GB2312" w:eastAsia="仿宋_GB2312" w:cs="仿宋_GB2312"/>
          <w:color w:val="auto"/>
          <w:sz w:val="24"/>
          <w:szCs w:val="24"/>
          <w:highlight w:val="none"/>
          <w:u w:val="single"/>
          <w:lang w:eastAsia="zh-CN"/>
        </w:rPr>
        <w:t>合同价款</w:t>
      </w:r>
      <w:r>
        <w:rPr>
          <w:rFonts w:hint="eastAsia" w:ascii="仿宋_GB2312" w:hAnsi="仿宋_GB2312" w:eastAsia="仿宋_GB2312" w:cs="仿宋_GB2312"/>
          <w:color w:val="auto"/>
          <w:kern w:val="0"/>
          <w:sz w:val="24"/>
          <w:szCs w:val="24"/>
          <w:highlight w:val="none"/>
          <w:u w:val="single"/>
          <w:lang w:val="en-US" w:eastAsia="zh-CN"/>
        </w:rPr>
        <w:t>20%</w:t>
      </w:r>
      <w:r>
        <w:rPr>
          <w:rFonts w:hint="eastAsia" w:ascii="仿宋_GB2312" w:hAnsi="仿宋_GB2312" w:eastAsia="仿宋_GB2312" w:cs="仿宋_GB2312"/>
          <w:color w:val="auto"/>
          <w:kern w:val="0"/>
          <w:sz w:val="24"/>
          <w:szCs w:val="24"/>
          <w:highlight w:val="none"/>
          <w:u w:val="single"/>
          <w:lang w:eastAsia="zh-CN"/>
        </w:rPr>
        <w:t>的</w:t>
      </w:r>
      <w:r>
        <w:rPr>
          <w:rFonts w:hint="eastAsia" w:ascii="仿宋_GB2312" w:hAnsi="仿宋_GB2312" w:eastAsia="仿宋_GB2312" w:cs="仿宋_GB2312"/>
          <w:color w:val="auto"/>
          <w:kern w:val="0"/>
          <w:sz w:val="24"/>
          <w:szCs w:val="24"/>
          <w:highlight w:val="none"/>
          <w:u w:val="single"/>
          <w:lang w:val="en-US" w:eastAsia="zh-CN"/>
        </w:rPr>
        <w:t>违约金</w:t>
      </w:r>
      <w:r>
        <w:rPr>
          <w:rFonts w:hint="eastAsia" w:ascii="仿宋_GB2312" w:hAnsi="仿宋_GB2312" w:eastAsia="仿宋_GB2312" w:cs="仿宋_GB2312"/>
          <w:snapToGrid w:val="0"/>
          <w:color w:val="auto"/>
          <w:kern w:val="28"/>
          <w:sz w:val="24"/>
          <w:szCs w:val="24"/>
          <w:highlight w:val="none"/>
          <w:lang w:val="en-US" w:eastAsia="zh-CN"/>
        </w:rPr>
        <w:t>。</w:t>
      </w:r>
    </w:p>
    <w:p w14:paraId="19567019">
      <w:pPr>
        <w:keepNext w:val="0"/>
        <w:keepLines w:val="0"/>
        <w:pageBreakBefore w:val="0"/>
        <w:widowControl w:val="0"/>
        <w:numPr>
          <w:ilvl w:val="1"/>
          <w:numId w:val="6"/>
        </w:numPr>
        <w:tabs>
          <w:tab w:val="left" w:pos="312"/>
        </w:tabs>
        <w:kinsoku/>
        <w:wordWrap/>
        <w:overflowPunct/>
        <w:topLinePunct w:val="0"/>
        <w:autoSpaceDE/>
        <w:autoSpaceDN/>
        <w:bidi w:val="0"/>
        <w:adjustRightInd/>
        <w:snapToGrid w:val="0"/>
        <w:spacing w:line="360" w:lineRule="auto"/>
        <w:ind w:left="0" w:leftChars="0" w:firstLine="480" w:firstLineChars="200"/>
        <w:jc w:val="left"/>
        <w:textAlignment w:val="auto"/>
        <w:rPr>
          <w:rFonts w:hint="eastAsia" w:ascii="仿宋_GB2312" w:hAnsi="仿宋_GB2312" w:eastAsia="仿宋_GB2312" w:cs="仿宋_GB2312"/>
          <w:snapToGrid w:val="0"/>
          <w:color w:val="auto"/>
          <w:kern w:val="28"/>
          <w:sz w:val="24"/>
          <w:szCs w:val="24"/>
          <w:highlight w:val="none"/>
          <w:lang w:val="en-US" w:eastAsia="zh-CN"/>
        </w:rPr>
      </w:pPr>
      <w:r>
        <w:rPr>
          <w:rFonts w:hint="eastAsia" w:ascii="仿宋_GB2312" w:hAnsi="仿宋_GB2312" w:eastAsia="仿宋_GB2312" w:cs="仿宋_GB2312"/>
          <w:color w:val="auto"/>
          <w:kern w:val="0"/>
          <w:sz w:val="24"/>
          <w:szCs w:val="24"/>
          <w:highlight w:val="none"/>
        </w:rPr>
        <w:t>因</w:t>
      </w:r>
      <w:r>
        <w:rPr>
          <w:rFonts w:hint="eastAsia" w:ascii="仿宋_GB2312" w:hAnsi="仿宋_GB2312" w:eastAsia="仿宋_GB2312" w:cs="仿宋_GB2312"/>
          <w:color w:val="auto"/>
          <w:kern w:val="0"/>
          <w:sz w:val="24"/>
          <w:szCs w:val="24"/>
          <w:highlight w:val="none"/>
          <w:lang w:val="en-US" w:eastAsia="zh-CN"/>
        </w:rPr>
        <w:t>承包</w:t>
      </w:r>
      <w:r>
        <w:rPr>
          <w:rFonts w:hint="eastAsia" w:ascii="仿宋_GB2312" w:hAnsi="仿宋_GB2312" w:eastAsia="仿宋_GB2312" w:cs="仿宋_GB2312"/>
          <w:color w:val="auto"/>
          <w:kern w:val="0"/>
          <w:sz w:val="24"/>
          <w:szCs w:val="24"/>
          <w:highlight w:val="none"/>
        </w:rPr>
        <w:t>人原因造成</w:t>
      </w:r>
      <w:r>
        <w:rPr>
          <w:rFonts w:hint="eastAsia" w:ascii="仿宋_GB2312" w:hAnsi="仿宋_GB2312" w:eastAsia="仿宋_GB2312" w:cs="仿宋_GB2312"/>
          <w:color w:val="auto"/>
          <w:kern w:val="0"/>
          <w:sz w:val="24"/>
          <w:szCs w:val="24"/>
          <w:highlight w:val="none"/>
          <w:lang w:val="en-US" w:eastAsia="zh-CN"/>
        </w:rPr>
        <w:t>服务</w:t>
      </w:r>
      <w:r>
        <w:rPr>
          <w:rFonts w:hint="eastAsia" w:ascii="仿宋_GB2312" w:hAnsi="仿宋_GB2312" w:eastAsia="仿宋_GB2312" w:cs="仿宋_GB2312"/>
          <w:color w:val="auto"/>
          <w:kern w:val="0"/>
          <w:sz w:val="24"/>
          <w:szCs w:val="24"/>
          <w:highlight w:val="none"/>
        </w:rPr>
        <w:t>成果质量达不到合同约定的</w:t>
      </w:r>
      <w:r>
        <w:rPr>
          <w:rFonts w:hint="eastAsia" w:ascii="仿宋_GB2312" w:hAnsi="仿宋_GB2312" w:eastAsia="仿宋_GB2312" w:cs="仿宋_GB2312"/>
          <w:color w:val="auto"/>
          <w:kern w:val="0"/>
          <w:sz w:val="24"/>
          <w:szCs w:val="24"/>
          <w:highlight w:val="none"/>
          <w:lang w:val="en-US" w:eastAsia="zh-CN"/>
        </w:rPr>
        <w:t>技术</w:t>
      </w:r>
      <w:r>
        <w:rPr>
          <w:rFonts w:hint="eastAsia" w:ascii="仿宋_GB2312" w:hAnsi="仿宋_GB2312" w:eastAsia="仿宋_GB2312" w:cs="仿宋_GB2312"/>
          <w:color w:val="auto"/>
          <w:kern w:val="0"/>
          <w:sz w:val="24"/>
          <w:szCs w:val="24"/>
          <w:highlight w:val="none"/>
        </w:rPr>
        <w:t>标准</w:t>
      </w:r>
      <w:r>
        <w:rPr>
          <w:rFonts w:hint="eastAsia" w:ascii="仿宋_GB2312" w:hAnsi="仿宋_GB2312" w:eastAsia="仿宋_GB2312" w:cs="仿宋_GB2312"/>
          <w:color w:val="auto"/>
          <w:kern w:val="0"/>
          <w:sz w:val="24"/>
          <w:szCs w:val="24"/>
          <w:highlight w:val="none"/>
          <w:lang w:val="en-US" w:eastAsia="zh-CN"/>
        </w:rPr>
        <w:t>和</w:t>
      </w:r>
      <w:r>
        <w:rPr>
          <w:rFonts w:hint="eastAsia" w:ascii="仿宋_GB2312" w:hAnsi="仿宋_GB2312" w:eastAsia="仿宋_GB2312" w:cs="仿宋_GB2312"/>
          <w:color w:val="auto"/>
          <w:kern w:val="0"/>
          <w:sz w:val="24"/>
          <w:szCs w:val="24"/>
          <w:highlight w:val="none"/>
          <w:lang w:eastAsia="zh-CN"/>
        </w:rPr>
        <w:t>要求</w:t>
      </w:r>
      <w:r>
        <w:rPr>
          <w:rFonts w:hint="eastAsia" w:ascii="仿宋_GB2312" w:hAnsi="仿宋_GB2312" w:eastAsia="仿宋_GB2312" w:cs="仿宋_GB2312"/>
          <w:color w:val="auto"/>
          <w:kern w:val="0"/>
          <w:sz w:val="24"/>
          <w:szCs w:val="24"/>
          <w:highlight w:val="none"/>
        </w:rPr>
        <w:t>的违约</w:t>
      </w:r>
      <w:r>
        <w:rPr>
          <w:rFonts w:hint="eastAsia" w:ascii="仿宋_GB2312" w:hAnsi="仿宋_GB2312" w:eastAsia="仿宋_GB2312" w:cs="仿宋_GB2312"/>
          <w:color w:val="auto"/>
          <w:kern w:val="0"/>
          <w:sz w:val="24"/>
          <w:szCs w:val="24"/>
          <w:highlight w:val="none"/>
          <w:lang w:eastAsia="zh-CN"/>
        </w:rPr>
        <w:t>责任：</w:t>
      </w:r>
      <w:r>
        <w:rPr>
          <w:rFonts w:hint="eastAsia" w:ascii="仿宋_GB2312" w:hAnsi="仿宋_GB2312" w:eastAsia="仿宋_GB2312" w:cs="仿宋_GB2312"/>
          <w:color w:val="auto"/>
          <w:kern w:val="0"/>
          <w:sz w:val="24"/>
          <w:szCs w:val="24"/>
          <w:highlight w:val="none"/>
          <w:u w:val="single"/>
          <w:lang w:val="en-US" w:eastAsia="zh-CN"/>
        </w:rPr>
        <w:t>承包</w:t>
      </w:r>
      <w:r>
        <w:rPr>
          <w:rFonts w:hint="eastAsia" w:ascii="仿宋_GB2312" w:hAnsi="仿宋_GB2312" w:eastAsia="仿宋_GB2312" w:cs="仿宋_GB2312"/>
          <w:color w:val="auto"/>
          <w:kern w:val="0"/>
          <w:sz w:val="24"/>
          <w:szCs w:val="24"/>
          <w:highlight w:val="none"/>
          <w:u w:val="single"/>
          <w:lang w:eastAsia="zh-CN"/>
        </w:rPr>
        <w:t>人应负责无偿给予补充完善使其</w:t>
      </w:r>
      <w:r>
        <w:rPr>
          <w:rFonts w:hint="eastAsia" w:ascii="仿宋_GB2312" w:hAnsi="仿宋_GB2312" w:eastAsia="仿宋_GB2312" w:cs="仿宋_GB2312"/>
          <w:color w:val="auto"/>
          <w:kern w:val="0"/>
          <w:sz w:val="24"/>
          <w:szCs w:val="24"/>
          <w:highlight w:val="none"/>
          <w:u w:val="single"/>
          <w:lang w:val="en-US" w:eastAsia="zh-CN"/>
        </w:rPr>
        <w:t>满足</w:t>
      </w:r>
      <w:r>
        <w:rPr>
          <w:rFonts w:hint="eastAsia" w:ascii="仿宋_GB2312" w:hAnsi="仿宋_GB2312" w:eastAsia="仿宋_GB2312" w:cs="仿宋_GB2312"/>
          <w:color w:val="auto"/>
          <w:kern w:val="0"/>
          <w:sz w:val="24"/>
          <w:szCs w:val="24"/>
          <w:highlight w:val="none"/>
          <w:u w:val="single"/>
          <w:lang w:eastAsia="zh-CN"/>
        </w:rPr>
        <w:t>合同约定的</w:t>
      </w:r>
      <w:r>
        <w:rPr>
          <w:rFonts w:hint="eastAsia" w:ascii="仿宋_GB2312" w:hAnsi="仿宋_GB2312" w:eastAsia="仿宋_GB2312" w:cs="仿宋_GB2312"/>
          <w:color w:val="auto"/>
          <w:kern w:val="0"/>
          <w:sz w:val="24"/>
          <w:szCs w:val="24"/>
          <w:highlight w:val="none"/>
          <w:u w:val="single"/>
          <w:lang w:val="en-US" w:eastAsia="zh-CN"/>
        </w:rPr>
        <w:t>技术</w:t>
      </w:r>
      <w:r>
        <w:rPr>
          <w:rFonts w:hint="eastAsia" w:ascii="仿宋_GB2312" w:hAnsi="仿宋_GB2312" w:eastAsia="仿宋_GB2312" w:cs="仿宋_GB2312"/>
          <w:color w:val="auto"/>
          <w:kern w:val="0"/>
          <w:sz w:val="24"/>
          <w:szCs w:val="24"/>
          <w:highlight w:val="none"/>
          <w:u w:val="single"/>
          <w:lang w:eastAsia="zh-CN"/>
        </w:rPr>
        <w:t>标准</w:t>
      </w:r>
      <w:r>
        <w:rPr>
          <w:rFonts w:hint="eastAsia" w:ascii="仿宋_GB2312" w:hAnsi="仿宋_GB2312" w:eastAsia="仿宋_GB2312" w:cs="仿宋_GB2312"/>
          <w:color w:val="auto"/>
          <w:kern w:val="0"/>
          <w:sz w:val="24"/>
          <w:szCs w:val="24"/>
          <w:highlight w:val="none"/>
          <w:u w:val="single"/>
          <w:lang w:val="en-US" w:eastAsia="zh-CN"/>
        </w:rPr>
        <w:t>和</w:t>
      </w:r>
      <w:r>
        <w:rPr>
          <w:rFonts w:hint="eastAsia" w:ascii="仿宋_GB2312" w:hAnsi="仿宋_GB2312" w:eastAsia="仿宋_GB2312" w:cs="仿宋_GB2312"/>
          <w:color w:val="auto"/>
          <w:kern w:val="0"/>
          <w:sz w:val="24"/>
          <w:szCs w:val="24"/>
          <w:highlight w:val="none"/>
          <w:u w:val="single"/>
          <w:lang w:eastAsia="zh-CN"/>
        </w:rPr>
        <w:t>要求。同时，发包人有权解除合同，</w:t>
      </w:r>
      <w:r>
        <w:rPr>
          <w:rFonts w:hint="eastAsia" w:ascii="仿宋_GB2312" w:hAnsi="仿宋_GB2312" w:eastAsia="仿宋_GB2312" w:cs="仿宋_GB2312"/>
          <w:color w:val="auto"/>
          <w:kern w:val="0"/>
          <w:sz w:val="24"/>
          <w:szCs w:val="24"/>
          <w:highlight w:val="none"/>
          <w:u w:val="single"/>
          <w:lang w:val="en-US" w:eastAsia="zh-CN"/>
        </w:rPr>
        <w:t>承包</w:t>
      </w:r>
      <w:r>
        <w:rPr>
          <w:rFonts w:hint="eastAsia" w:ascii="仿宋_GB2312" w:hAnsi="仿宋_GB2312" w:eastAsia="仿宋_GB2312" w:cs="仿宋_GB2312"/>
          <w:color w:val="auto"/>
          <w:kern w:val="0"/>
          <w:sz w:val="24"/>
          <w:szCs w:val="24"/>
          <w:highlight w:val="none"/>
          <w:u w:val="single"/>
          <w:lang w:eastAsia="zh-CN"/>
        </w:rPr>
        <w:t>人向发包人</w:t>
      </w:r>
      <w:r>
        <w:rPr>
          <w:rFonts w:hint="eastAsia" w:ascii="仿宋_GB2312" w:hAnsi="仿宋_GB2312" w:eastAsia="仿宋_GB2312" w:cs="仿宋_GB2312"/>
          <w:color w:val="auto"/>
          <w:kern w:val="0"/>
          <w:sz w:val="24"/>
          <w:szCs w:val="24"/>
          <w:highlight w:val="none"/>
          <w:u w:val="single"/>
          <w:lang w:val="en-US" w:eastAsia="zh-CN"/>
        </w:rPr>
        <w:t>支付</w:t>
      </w:r>
      <w:r>
        <w:rPr>
          <w:rFonts w:hint="eastAsia" w:ascii="仿宋_GB2312" w:hAnsi="仿宋_GB2312" w:eastAsia="仿宋_GB2312" w:cs="仿宋_GB2312"/>
          <w:color w:val="auto"/>
          <w:sz w:val="24"/>
          <w:szCs w:val="24"/>
          <w:highlight w:val="none"/>
          <w:u w:val="single"/>
          <w:lang w:eastAsia="zh-CN"/>
        </w:rPr>
        <w:t>合同价款</w:t>
      </w:r>
      <w:r>
        <w:rPr>
          <w:rFonts w:hint="eastAsia" w:ascii="仿宋_GB2312" w:hAnsi="仿宋_GB2312" w:eastAsia="仿宋_GB2312" w:cs="仿宋_GB2312"/>
          <w:color w:val="auto"/>
          <w:kern w:val="0"/>
          <w:sz w:val="24"/>
          <w:szCs w:val="24"/>
          <w:highlight w:val="none"/>
          <w:u w:val="single"/>
          <w:lang w:val="en-US" w:eastAsia="zh-CN"/>
        </w:rPr>
        <w:t>20%</w:t>
      </w:r>
      <w:r>
        <w:rPr>
          <w:rFonts w:hint="eastAsia" w:ascii="仿宋_GB2312" w:hAnsi="仿宋_GB2312" w:eastAsia="仿宋_GB2312" w:cs="仿宋_GB2312"/>
          <w:color w:val="auto"/>
          <w:kern w:val="0"/>
          <w:sz w:val="24"/>
          <w:szCs w:val="24"/>
          <w:highlight w:val="none"/>
          <w:u w:val="single"/>
          <w:lang w:eastAsia="zh-CN"/>
        </w:rPr>
        <w:t>的</w:t>
      </w:r>
      <w:r>
        <w:rPr>
          <w:rFonts w:hint="eastAsia" w:ascii="仿宋_GB2312" w:hAnsi="仿宋_GB2312" w:eastAsia="仿宋_GB2312" w:cs="仿宋_GB2312"/>
          <w:color w:val="auto"/>
          <w:kern w:val="0"/>
          <w:sz w:val="24"/>
          <w:szCs w:val="24"/>
          <w:highlight w:val="none"/>
          <w:u w:val="single"/>
          <w:lang w:val="en-US" w:eastAsia="zh-CN"/>
        </w:rPr>
        <w:t>违约金</w:t>
      </w:r>
      <w:r>
        <w:rPr>
          <w:rFonts w:hint="eastAsia" w:ascii="仿宋_GB2312" w:hAnsi="仿宋_GB2312" w:eastAsia="仿宋_GB2312" w:cs="仿宋_GB2312"/>
          <w:color w:val="auto"/>
          <w:kern w:val="0"/>
          <w:sz w:val="24"/>
          <w:szCs w:val="24"/>
          <w:highlight w:val="none"/>
        </w:rPr>
        <w:t>。</w:t>
      </w:r>
    </w:p>
    <w:p w14:paraId="0243B54B">
      <w:pPr>
        <w:keepNext w:val="0"/>
        <w:keepLines w:val="0"/>
        <w:pageBreakBefore w:val="0"/>
        <w:widowControl w:val="0"/>
        <w:numPr>
          <w:ilvl w:val="1"/>
          <w:numId w:val="6"/>
        </w:numPr>
        <w:tabs>
          <w:tab w:val="left" w:pos="312"/>
        </w:tabs>
        <w:kinsoku/>
        <w:wordWrap/>
        <w:overflowPunct/>
        <w:topLinePunct w:val="0"/>
        <w:autoSpaceDE/>
        <w:autoSpaceDN/>
        <w:bidi w:val="0"/>
        <w:adjustRightInd/>
        <w:snapToGrid w:val="0"/>
        <w:spacing w:line="360" w:lineRule="auto"/>
        <w:ind w:left="0" w:leftChars="0" w:firstLine="480" w:firstLineChars="200"/>
        <w:jc w:val="left"/>
        <w:textAlignment w:val="auto"/>
        <w:rPr>
          <w:rFonts w:hint="eastAsia" w:ascii="仿宋_GB2312" w:hAnsi="仿宋_GB2312" w:eastAsia="仿宋_GB2312" w:cs="仿宋_GB2312"/>
          <w:snapToGrid w:val="0"/>
          <w:color w:val="auto"/>
          <w:kern w:val="28"/>
          <w:sz w:val="24"/>
          <w:szCs w:val="24"/>
          <w:highlight w:val="none"/>
          <w:lang w:val="en-US" w:eastAsia="zh-CN"/>
        </w:rPr>
      </w:pPr>
      <w:r>
        <w:rPr>
          <w:rFonts w:hint="eastAsia" w:ascii="仿宋_GB2312" w:hAnsi="仿宋_GB2312" w:eastAsia="仿宋_GB2312" w:cs="仿宋_GB2312"/>
          <w:snapToGrid w:val="0"/>
          <w:color w:val="auto"/>
          <w:kern w:val="28"/>
          <w:sz w:val="24"/>
          <w:szCs w:val="24"/>
          <w:highlight w:val="none"/>
          <w:lang w:val="en-US" w:eastAsia="zh-CN"/>
        </w:rPr>
        <w:t>承包人擅自将发包人提供的相关基础资料或工作成果提供给第三方的违约责任：</w:t>
      </w:r>
      <w:r>
        <w:rPr>
          <w:rFonts w:hint="eastAsia" w:ascii="仿宋_GB2312" w:hAnsi="仿宋_GB2312" w:eastAsia="仿宋_GB2312" w:cs="仿宋_GB2312"/>
          <w:snapToGrid w:val="0"/>
          <w:color w:val="auto"/>
          <w:kern w:val="28"/>
          <w:sz w:val="24"/>
          <w:szCs w:val="24"/>
          <w:highlight w:val="none"/>
          <w:u w:val="single"/>
          <w:lang w:val="en-US" w:eastAsia="zh-CN"/>
        </w:rPr>
        <w:t>由承包人承担全部法律责任</w:t>
      </w:r>
      <w:r>
        <w:rPr>
          <w:rFonts w:hint="eastAsia" w:ascii="仿宋_GB2312" w:hAnsi="仿宋_GB2312" w:eastAsia="仿宋_GB2312" w:cs="仿宋_GB2312"/>
          <w:snapToGrid w:val="0"/>
          <w:color w:val="auto"/>
          <w:kern w:val="28"/>
          <w:sz w:val="24"/>
          <w:szCs w:val="24"/>
          <w:highlight w:val="none"/>
          <w:lang w:val="en-US" w:eastAsia="zh-CN"/>
        </w:rPr>
        <w:t>。</w:t>
      </w:r>
    </w:p>
    <w:p w14:paraId="560211A0">
      <w:pPr>
        <w:keepNext w:val="0"/>
        <w:keepLines w:val="0"/>
        <w:pageBreakBefore w:val="0"/>
        <w:widowControl w:val="0"/>
        <w:numPr>
          <w:ilvl w:val="1"/>
          <w:numId w:val="6"/>
        </w:numPr>
        <w:tabs>
          <w:tab w:val="left" w:pos="312"/>
        </w:tabs>
        <w:kinsoku/>
        <w:wordWrap/>
        <w:overflowPunct/>
        <w:topLinePunct w:val="0"/>
        <w:autoSpaceDE/>
        <w:autoSpaceDN/>
        <w:bidi w:val="0"/>
        <w:adjustRightInd/>
        <w:snapToGrid w:val="0"/>
        <w:spacing w:line="360" w:lineRule="auto"/>
        <w:ind w:left="0" w:leftChars="0" w:firstLine="480" w:firstLineChars="200"/>
        <w:jc w:val="left"/>
        <w:textAlignment w:val="auto"/>
        <w:rPr>
          <w:rFonts w:hint="eastAsia" w:ascii="仿宋_GB2312" w:hAnsi="仿宋_GB2312" w:eastAsia="仿宋_GB2312" w:cs="仿宋_GB2312"/>
          <w:snapToGrid w:val="0"/>
          <w:color w:val="auto"/>
          <w:kern w:val="28"/>
          <w:sz w:val="24"/>
          <w:szCs w:val="24"/>
          <w:highlight w:val="none"/>
          <w:lang w:val="en-US" w:eastAsia="zh-CN"/>
        </w:rPr>
      </w:pPr>
      <w:r>
        <w:rPr>
          <w:rFonts w:hint="eastAsia" w:ascii="仿宋_GB2312" w:hAnsi="仿宋_GB2312" w:eastAsia="仿宋_GB2312" w:cs="仿宋_GB2312"/>
          <w:color w:val="auto"/>
          <w:kern w:val="0"/>
          <w:sz w:val="24"/>
          <w:szCs w:val="24"/>
          <w:highlight w:val="none"/>
        </w:rPr>
        <w:t>因</w:t>
      </w:r>
      <w:r>
        <w:rPr>
          <w:rFonts w:hint="eastAsia" w:ascii="仿宋_GB2312" w:hAnsi="仿宋_GB2312" w:eastAsia="仿宋_GB2312" w:cs="仿宋_GB2312"/>
          <w:color w:val="auto"/>
          <w:kern w:val="0"/>
          <w:sz w:val="24"/>
          <w:szCs w:val="24"/>
          <w:highlight w:val="none"/>
          <w:lang w:val="en-US" w:eastAsia="zh-CN"/>
        </w:rPr>
        <w:t>承包</w:t>
      </w:r>
      <w:r>
        <w:rPr>
          <w:rFonts w:hint="eastAsia" w:ascii="仿宋_GB2312" w:hAnsi="仿宋_GB2312" w:eastAsia="仿宋_GB2312" w:cs="仿宋_GB2312"/>
          <w:color w:val="auto"/>
          <w:kern w:val="0"/>
          <w:sz w:val="24"/>
          <w:szCs w:val="24"/>
          <w:highlight w:val="none"/>
        </w:rPr>
        <w:t>人原因</w:t>
      </w:r>
      <w:r>
        <w:rPr>
          <w:rFonts w:hint="eastAsia" w:ascii="仿宋_GB2312" w:hAnsi="仿宋_GB2312" w:eastAsia="仿宋_GB2312" w:cs="仿宋_GB2312"/>
          <w:color w:val="auto"/>
          <w:kern w:val="0"/>
          <w:sz w:val="24"/>
          <w:szCs w:val="24"/>
          <w:highlight w:val="none"/>
          <w:lang w:val="en-US" w:eastAsia="zh-CN"/>
        </w:rPr>
        <w:t>造成</w:t>
      </w:r>
      <w:r>
        <w:rPr>
          <w:rFonts w:hint="eastAsia" w:ascii="仿宋_GB2312" w:hAnsi="仿宋_GB2312" w:eastAsia="仿宋_GB2312" w:cs="仿宋_GB2312"/>
          <w:color w:val="auto"/>
          <w:sz w:val="24"/>
          <w:szCs w:val="24"/>
          <w:highlight w:val="none"/>
          <w:lang w:val="en-US" w:eastAsia="zh-CN"/>
        </w:rPr>
        <w:t>人身和财产损害</w:t>
      </w:r>
      <w:r>
        <w:rPr>
          <w:rFonts w:hint="eastAsia" w:ascii="仿宋_GB2312" w:hAnsi="仿宋_GB2312" w:eastAsia="仿宋_GB2312" w:cs="仿宋_GB2312"/>
          <w:color w:val="auto"/>
          <w:kern w:val="0"/>
          <w:sz w:val="24"/>
          <w:szCs w:val="24"/>
          <w:highlight w:val="none"/>
        </w:rPr>
        <w:t>的</w:t>
      </w:r>
      <w:r>
        <w:rPr>
          <w:rFonts w:hint="eastAsia" w:ascii="仿宋_GB2312" w:hAnsi="仿宋_GB2312" w:eastAsia="仿宋_GB2312" w:cs="仿宋_GB2312"/>
          <w:color w:val="auto"/>
          <w:kern w:val="0"/>
          <w:sz w:val="24"/>
          <w:szCs w:val="24"/>
          <w:highlight w:val="none"/>
          <w:lang w:eastAsia="zh-CN"/>
        </w:rPr>
        <w:t>违约责任</w:t>
      </w:r>
      <w:r>
        <w:rPr>
          <w:rFonts w:hint="eastAsia" w:ascii="仿宋_GB2312" w:hAnsi="仿宋_GB2312" w:eastAsia="仿宋_GB2312" w:cs="仿宋_GB2312"/>
          <w:color w:val="auto"/>
          <w:kern w:val="0"/>
          <w:sz w:val="24"/>
          <w:szCs w:val="24"/>
          <w:highlight w:val="none"/>
        </w:rPr>
        <w:t>：</w:t>
      </w:r>
      <w:r>
        <w:rPr>
          <w:rFonts w:hint="eastAsia" w:ascii="仿宋_GB2312" w:hAnsi="仿宋_GB2312" w:eastAsia="仿宋_GB2312" w:cs="仿宋_GB2312"/>
          <w:color w:val="auto"/>
          <w:kern w:val="0"/>
          <w:sz w:val="24"/>
          <w:szCs w:val="24"/>
          <w:highlight w:val="none"/>
          <w:u w:val="single"/>
          <w:lang w:val="en-US" w:eastAsia="zh-CN"/>
        </w:rPr>
        <w:t>由承包</w:t>
      </w:r>
      <w:r>
        <w:rPr>
          <w:rFonts w:hint="eastAsia" w:ascii="仿宋_GB2312" w:hAnsi="仿宋_GB2312" w:eastAsia="仿宋_GB2312" w:cs="仿宋_GB2312"/>
          <w:color w:val="auto"/>
          <w:kern w:val="0"/>
          <w:sz w:val="24"/>
          <w:szCs w:val="24"/>
          <w:highlight w:val="none"/>
          <w:u w:val="single"/>
        </w:rPr>
        <w:t>人</w:t>
      </w:r>
      <w:r>
        <w:rPr>
          <w:rFonts w:hint="eastAsia" w:ascii="仿宋_GB2312" w:hAnsi="仿宋_GB2312" w:eastAsia="仿宋_GB2312" w:cs="仿宋_GB2312"/>
          <w:color w:val="auto"/>
          <w:kern w:val="0"/>
          <w:sz w:val="24"/>
          <w:szCs w:val="24"/>
          <w:highlight w:val="none"/>
          <w:u w:val="single"/>
          <w:lang w:val="en-US" w:eastAsia="zh-CN"/>
        </w:rPr>
        <w:t>承担全部责任</w:t>
      </w:r>
      <w:r>
        <w:rPr>
          <w:rFonts w:hint="eastAsia" w:ascii="仿宋_GB2312" w:hAnsi="仿宋_GB2312" w:eastAsia="仿宋_GB2312" w:cs="仿宋_GB2312"/>
          <w:color w:val="auto"/>
          <w:kern w:val="0"/>
          <w:sz w:val="24"/>
          <w:szCs w:val="24"/>
          <w:highlight w:val="none"/>
        </w:rPr>
        <w:t>。</w:t>
      </w:r>
    </w:p>
    <w:p w14:paraId="634E0D8F">
      <w:pPr>
        <w:keepNext w:val="0"/>
        <w:keepLines w:val="0"/>
        <w:pageBreakBefore w:val="0"/>
        <w:widowControl w:val="0"/>
        <w:numPr>
          <w:ilvl w:val="1"/>
          <w:numId w:val="6"/>
        </w:numPr>
        <w:tabs>
          <w:tab w:val="left" w:pos="312"/>
        </w:tabs>
        <w:kinsoku/>
        <w:wordWrap/>
        <w:overflowPunct/>
        <w:topLinePunct w:val="0"/>
        <w:autoSpaceDE/>
        <w:autoSpaceDN/>
        <w:bidi w:val="0"/>
        <w:adjustRightInd/>
        <w:snapToGrid w:val="0"/>
        <w:spacing w:line="360" w:lineRule="auto"/>
        <w:ind w:left="0" w:leftChars="0" w:firstLine="480" w:firstLineChars="20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承包</w:t>
      </w:r>
      <w:r>
        <w:rPr>
          <w:rFonts w:hint="eastAsia" w:ascii="仿宋_GB2312" w:hAnsi="仿宋_GB2312" w:eastAsia="仿宋_GB2312" w:cs="仿宋_GB2312"/>
          <w:color w:val="auto"/>
          <w:kern w:val="0"/>
          <w:sz w:val="24"/>
          <w:szCs w:val="24"/>
          <w:highlight w:val="none"/>
        </w:rPr>
        <w:t>人</w:t>
      </w:r>
      <w:r>
        <w:rPr>
          <w:rFonts w:hint="eastAsia" w:ascii="仿宋_GB2312" w:hAnsi="仿宋_GB2312" w:eastAsia="仿宋_GB2312" w:cs="仿宋_GB2312"/>
          <w:color w:val="auto"/>
          <w:sz w:val="24"/>
          <w:szCs w:val="24"/>
          <w:highlight w:val="none"/>
          <w:lang w:val="en-US" w:eastAsia="zh-CN"/>
        </w:rPr>
        <w:t>转包、违法分包和挂靠的违约责任：</w:t>
      </w:r>
      <w:r>
        <w:rPr>
          <w:rFonts w:hint="eastAsia" w:ascii="仿宋_GB2312" w:hAnsi="仿宋_GB2312" w:eastAsia="仿宋_GB2312" w:cs="仿宋_GB2312"/>
          <w:color w:val="auto"/>
          <w:sz w:val="24"/>
          <w:szCs w:val="24"/>
          <w:highlight w:val="none"/>
          <w:u w:val="single"/>
          <w:lang w:val="en-US" w:eastAsia="zh-CN"/>
        </w:rPr>
        <w:t>发包人有权解除合同，并保留进一步追究承包人责任的权利</w:t>
      </w:r>
      <w:r>
        <w:rPr>
          <w:rFonts w:hint="eastAsia" w:ascii="仿宋_GB2312" w:hAnsi="仿宋_GB2312" w:eastAsia="仿宋_GB2312" w:cs="仿宋_GB2312"/>
          <w:color w:val="auto"/>
          <w:sz w:val="24"/>
          <w:szCs w:val="24"/>
          <w:highlight w:val="none"/>
          <w:lang w:val="en-US" w:eastAsia="zh-CN"/>
        </w:rPr>
        <w:t>。</w:t>
      </w:r>
    </w:p>
    <w:p w14:paraId="35D333F3">
      <w:pPr>
        <w:keepNext w:val="0"/>
        <w:keepLines w:val="0"/>
        <w:pageBreakBefore w:val="0"/>
        <w:widowControl w:val="0"/>
        <w:numPr>
          <w:ilvl w:val="1"/>
          <w:numId w:val="6"/>
        </w:numPr>
        <w:tabs>
          <w:tab w:val="left" w:pos="312"/>
        </w:tabs>
        <w:kinsoku/>
        <w:wordWrap/>
        <w:overflowPunct/>
        <w:topLinePunct w:val="0"/>
        <w:autoSpaceDE/>
        <w:autoSpaceDN/>
        <w:bidi w:val="0"/>
        <w:adjustRightInd/>
        <w:snapToGrid w:val="0"/>
        <w:spacing w:line="360" w:lineRule="auto"/>
        <w:ind w:left="0" w:leftChars="0" w:firstLine="480" w:firstLineChars="20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承包</w:t>
      </w:r>
      <w:r>
        <w:rPr>
          <w:rFonts w:hint="eastAsia" w:ascii="仿宋_GB2312" w:hAnsi="仿宋_GB2312" w:eastAsia="仿宋_GB2312" w:cs="仿宋_GB2312"/>
          <w:color w:val="auto"/>
          <w:kern w:val="0"/>
          <w:sz w:val="24"/>
          <w:szCs w:val="24"/>
          <w:highlight w:val="none"/>
        </w:rPr>
        <w:t>人</w:t>
      </w:r>
      <w:r>
        <w:rPr>
          <w:rFonts w:hint="eastAsia" w:ascii="仿宋_GB2312" w:hAnsi="仿宋_GB2312" w:eastAsia="仿宋_GB2312" w:cs="仿宋_GB2312"/>
          <w:color w:val="auto"/>
          <w:kern w:val="0"/>
          <w:sz w:val="24"/>
          <w:szCs w:val="24"/>
          <w:highlight w:val="none"/>
          <w:lang w:val="en-US" w:eastAsia="zh-CN"/>
        </w:rPr>
        <w:t>违反</w:t>
      </w:r>
      <w:r>
        <w:rPr>
          <w:rFonts w:hint="eastAsia" w:ascii="仿宋_GB2312" w:hAnsi="仿宋_GB2312" w:eastAsia="仿宋_GB2312" w:cs="仿宋_GB2312"/>
          <w:color w:val="auto"/>
          <w:sz w:val="24"/>
          <w:szCs w:val="24"/>
          <w:highlight w:val="none"/>
          <w:lang w:val="en-US" w:eastAsia="zh-CN"/>
        </w:rPr>
        <w:t>发包人各项管理制度的违约责任：</w:t>
      </w:r>
      <w:r>
        <w:rPr>
          <w:rFonts w:hint="eastAsia" w:ascii="仿宋_GB2312" w:hAnsi="仿宋_GB2312" w:eastAsia="仿宋_GB2312" w:cs="仿宋_GB2312"/>
          <w:color w:val="auto"/>
          <w:sz w:val="24"/>
          <w:szCs w:val="24"/>
          <w:highlight w:val="none"/>
          <w:u w:val="single"/>
          <w:lang w:val="en-US" w:eastAsia="zh-CN"/>
        </w:rPr>
        <w:t>承包人按发包人管理制度考核条款缴纳违约金</w:t>
      </w:r>
      <w:r>
        <w:rPr>
          <w:rFonts w:hint="eastAsia" w:ascii="仿宋_GB2312" w:hAnsi="仿宋_GB2312" w:eastAsia="仿宋_GB2312" w:cs="仿宋_GB2312"/>
          <w:color w:val="auto"/>
          <w:sz w:val="24"/>
          <w:szCs w:val="24"/>
          <w:highlight w:val="none"/>
          <w:lang w:val="en-US" w:eastAsia="zh-CN"/>
        </w:rPr>
        <w:t>。</w:t>
      </w:r>
    </w:p>
    <w:p w14:paraId="37B9FF47">
      <w:pPr>
        <w:keepNext w:val="0"/>
        <w:keepLines w:val="0"/>
        <w:pageBreakBefore w:val="0"/>
        <w:widowControl w:val="0"/>
        <w:numPr>
          <w:ilvl w:val="0"/>
          <w:numId w:val="1"/>
        </w:numPr>
        <w:tabs>
          <w:tab w:val="left" w:pos="540"/>
        </w:tabs>
        <w:kinsoku/>
        <w:wordWrap/>
        <w:overflowPunct/>
        <w:topLinePunct w:val="0"/>
        <w:autoSpaceDE/>
        <w:autoSpaceDN/>
        <w:bidi w:val="0"/>
        <w:adjustRightInd w:val="0"/>
        <w:snapToGrid w:val="0"/>
        <w:spacing w:line="360" w:lineRule="auto"/>
        <w:ind w:firstLine="482" w:firstLineChars="200"/>
        <w:jc w:val="left"/>
        <w:textAlignment w:val="auto"/>
        <w:outlineLvl w:val="1"/>
        <w:rPr>
          <w:rFonts w:hint="eastAsia" w:ascii="仿宋_GB2312" w:hAnsi="仿宋_GB2312" w:eastAsia="仿宋_GB2312" w:cs="仿宋_GB2312"/>
          <w:b/>
          <w:color w:val="auto"/>
          <w:kern w:val="0"/>
          <w:sz w:val="24"/>
          <w:szCs w:val="24"/>
          <w:highlight w:val="none"/>
          <w:lang w:val="en-US" w:eastAsia="zh-CN"/>
        </w:rPr>
      </w:pPr>
      <w:bookmarkStart w:id="35" w:name="_Toc26098"/>
      <w:bookmarkStart w:id="36" w:name="_Toc30470"/>
      <w:r>
        <w:rPr>
          <w:rFonts w:hint="eastAsia" w:ascii="仿宋_GB2312" w:hAnsi="仿宋_GB2312" w:eastAsia="仿宋_GB2312" w:cs="仿宋_GB2312"/>
          <w:b/>
          <w:color w:val="auto"/>
          <w:kern w:val="0"/>
          <w:sz w:val="24"/>
          <w:szCs w:val="24"/>
          <w:highlight w:val="none"/>
          <w:lang w:val="en-US" w:eastAsia="zh-CN"/>
        </w:rPr>
        <w:t>知识产权</w:t>
      </w:r>
      <w:bookmarkEnd w:id="34"/>
      <w:bookmarkEnd w:id="35"/>
      <w:bookmarkEnd w:id="36"/>
    </w:p>
    <w:p w14:paraId="5E0F80B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仿宋_GB2312" w:hAnsi="仿宋_GB2312" w:eastAsia="仿宋_GB2312" w:cs="Times New Roman"/>
          <w:snapToGrid w:val="0"/>
          <w:color w:val="auto"/>
          <w:kern w:val="28"/>
          <w:sz w:val="24"/>
          <w:szCs w:val="24"/>
          <w:highlight w:val="none"/>
          <w:lang w:val="en-US" w:eastAsia="zh-CN"/>
        </w:rPr>
      </w:pPr>
      <w:r>
        <w:rPr>
          <w:rFonts w:hint="eastAsia" w:ascii="仿宋_GB2312" w:hAnsi="仿宋_GB2312" w:eastAsia="仿宋_GB2312" w:cs="Times New Roman"/>
          <w:snapToGrid w:val="0"/>
          <w:color w:val="auto"/>
          <w:kern w:val="28"/>
          <w:sz w:val="24"/>
          <w:szCs w:val="24"/>
          <w:highlight w:val="none"/>
          <w:lang w:val="en-US" w:eastAsia="zh-CN"/>
        </w:rPr>
        <w:t>承包人应当保证其交付给发包人的服务成果不侵犯任何第三人的合法权益。如承包人交付的服务成果侵犯第三人权利的，承包人应承担相应的侵权责任。</w:t>
      </w:r>
    </w:p>
    <w:p w14:paraId="5E2E5864">
      <w:pPr>
        <w:keepNext w:val="0"/>
        <w:keepLines w:val="0"/>
        <w:pageBreakBefore w:val="0"/>
        <w:widowControl w:val="0"/>
        <w:numPr>
          <w:ilvl w:val="0"/>
          <w:numId w:val="1"/>
        </w:numPr>
        <w:tabs>
          <w:tab w:val="left" w:pos="540"/>
        </w:tabs>
        <w:kinsoku/>
        <w:wordWrap/>
        <w:overflowPunct/>
        <w:topLinePunct w:val="0"/>
        <w:autoSpaceDE/>
        <w:autoSpaceDN/>
        <w:bidi w:val="0"/>
        <w:adjustRightInd w:val="0"/>
        <w:snapToGrid w:val="0"/>
        <w:spacing w:line="360" w:lineRule="auto"/>
        <w:ind w:firstLine="482" w:firstLineChars="200"/>
        <w:jc w:val="left"/>
        <w:textAlignment w:val="auto"/>
        <w:outlineLvl w:val="1"/>
        <w:rPr>
          <w:rFonts w:hint="eastAsia" w:ascii="仿宋_GB2312" w:hAnsi="仿宋_GB2312" w:eastAsia="仿宋_GB2312" w:cs="仿宋_GB2312"/>
          <w:b/>
          <w:color w:val="auto"/>
          <w:kern w:val="0"/>
          <w:sz w:val="24"/>
          <w:szCs w:val="24"/>
          <w:highlight w:val="none"/>
          <w:lang w:val="en-US" w:eastAsia="zh-CN"/>
        </w:rPr>
      </w:pPr>
      <w:bookmarkStart w:id="37" w:name="_Toc16674"/>
      <w:bookmarkStart w:id="38" w:name="_Toc26517"/>
      <w:bookmarkStart w:id="39" w:name="_Toc7229"/>
      <w:r>
        <w:rPr>
          <w:rFonts w:hint="eastAsia" w:ascii="仿宋_GB2312" w:hAnsi="仿宋_GB2312" w:eastAsia="仿宋_GB2312" w:cs="仿宋_GB2312"/>
          <w:b/>
          <w:color w:val="auto"/>
          <w:kern w:val="0"/>
          <w:sz w:val="24"/>
          <w:szCs w:val="24"/>
          <w:highlight w:val="none"/>
          <w:lang w:val="en-US" w:eastAsia="zh-CN"/>
        </w:rPr>
        <w:t>合同的生效、补充与终止</w:t>
      </w:r>
      <w:bookmarkEnd w:id="37"/>
      <w:bookmarkEnd w:id="38"/>
    </w:p>
    <w:p w14:paraId="3B21A139">
      <w:pPr>
        <w:keepNext w:val="0"/>
        <w:keepLines w:val="0"/>
        <w:pageBreakBefore w:val="0"/>
        <w:widowControl w:val="0"/>
        <w:numPr>
          <w:ilvl w:val="0"/>
          <w:numId w:val="7"/>
        </w:numPr>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本合同自双方法定代表人或委托代理人签字并加盖单位公章或合同专用章之日起生效。</w:t>
      </w:r>
    </w:p>
    <w:p w14:paraId="53118CC1">
      <w:pPr>
        <w:keepNext w:val="0"/>
        <w:keepLines w:val="0"/>
        <w:pageBreakBefore w:val="0"/>
        <w:widowControl w:val="0"/>
        <w:numPr>
          <w:ilvl w:val="0"/>
          <w:numId w:val="7"/>
        </w:numPr>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在合同履行过程中形成的与合同有关的文件（应由双方法定代表人或委托代理人签字并加盖单位公章或合同专用章）均构成合同文件组成部分，</w:t>
      </w:r>
      <w:r>
        <w:rPr>
          <w:rFonts w:hint="eastAsia" w:ascii="仿宋_GB2312" w:hAnsi="仿宋_GB2312" w:eastAsia="仿宋_GB2312" w:cs="仿宋_GB2312"/>
          <w:color w:val="auto"/>
          <w:sz w:val="24"/>
          <w:szCs w:val="24"/>
          <w:highlight w:val="none"/>
        </w:rPr>
        <w:t>属于同一类内容的文件，应以最新签署的为准</w:t>
      </w:r>
      <w:r>
        <w:rPr>
          <w:rFonts w:hint="eastAsia" w:ascii="仿宋_GB2312" w:hAnsi="仿宋_GB2312" w:eastAsia="仿宋_GB2312" w:cs="仿宋_GB2312"/>
          <w:color w:val="auto"/>
          <w:sz w:val="24"/>
          <w:szCs w:val="24"/>
          <w:highlight w:val="none"/>
          <w:lang w:val="en-US" w:eastAsia="zh-CN"/>
        </w:rPr>
        <w:t>。</w:t>
      </w:r>
    </w:p>
    <w:p w14:paraId="29FA996E">
      <w:pPr>
        <w:keepNext w:val="0"/>
        <w:keepLines w:val="0"/>
        <w:pageBreakBefore w:val="0"/>
        <w:widowControl w:val="0"/>
        <w:numPr>
          <w:ilvl w:val="0"/>
          <w:numId w:val="7"/>
        </w:numPr>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当本合同双方约定的条件履行完毕，本合同即告终止。</w:t>
      </w:r>
    </w:p>
    <w:p w14:paraId="1DEEB4F4">
      <w:pPr>
        <w:keepNext w:val="0"/>
        <w:keepLines w:val="0"/>
        <w:pageBreakBefore w:val="0"/>
        <w:widowControl w:val="0"/>
        <w:numPr>
          <w:ilvl w:val="0"/>
          <w:numId w:val="1"/>
        </w:numPr>
        <w:tabs>
          <w:tab w:val="left" w:pos="540"/>
        </w:tabs>
        <w:kinsoku/>
        <w:wordWrap/>
        <w:overflowPunct/>
        <w:topLinePunct w:val="0"/>
        <w:autoSpaceDE/>
        <w:autoSpaceDN/>
        <w:bidi w:val="0"/>
        <w:adjustRightInd w:val="0"/>
        <w:snapToGrid w:val="0"/>
        <w:spacing w:line="360" w:lineRule="auto"/>
        <w:ind w:firstLine="482" w:firstLineChars="200"/>
        <w:jc w:val="left"/>
        <w:textAlignment w:val="auto"/>
        <w:outlineLvl w:val="1"/>
        <w:rPr>
          <w:rFonts w:hint="eastAsia" w:ascii="仿宋_GB2312" w:hAnsi="仿宋_GB2312" w:eastAsia="仿宋_GB2312" w:cs="仿宋_GB2312"/>
          <w:b/>
          <w:color w:val="auto"/>
          <w:kern w:val="0"/>
          <w:sz w:val="24"/>
          <w:szCs w:val="24"/>
          <w:highlight w:val="none"/>
          <w:lang w:val="en-US" w:eastAsia="zh-CN"/>
        </w:rPr>
      </w:pPr>
      <w:bookmarkStart w:id="40" w:name="_Toc2673"/>
      <w:bookmarkStart w:id="41" w:name="_Toc13815"/>
      <w:r>
        <w:rPr>
          <w:rFonts w:hint="eastAsia" w:ascii="仿宋_GB2312" w:hAnsi="仿宋_GB2312" w:eastAsia="仿宋_GB2312" w:cs="仿宋_GB2312"/>
          <w:b/>
          <w:color w:val="auto"/>
          <w:kern w:val="0"/>
          <w:sz w:val="24"/>
          <w:szCs w:val="24"/>
          <w:highlight w:val="none"/>
          <w:lang w:val="en-US" w:eastAsia="zh-CN"/>
        </w:rPr>
        <w:t>争议解决</w:t>
      </w:r>
      <w:bookmarkEnd w:id="40"/>
      <w:bookmarkEnd w:id="41"/>
    </w:p>
    <w:p w14:paraId="0B2079B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因合同产生的争议，合同双方应协商解决，协商不成的，</w:t>
      </w:r>
      <w:r>
        <w:rPr>
          <w:rFonts w:hint="eastAsia" w:ascii="仿宋_GB2312" w:hAnsi="仿宋_GB2312" w:eastAsia="仿宋_GB2312" w:cs="仿宋_GB2312"/>
          <w:color w:val="auto"/>
          <w:sz w:val="24"/>
          <w:szCs w:val="24"/>
          <w:highlight w:val="none"/>
          <w:u w:val="none"/>
          <w:lang w:val="en-US" w:eastAsia="zh-CN"/>
        </w:rPr>
        <w:t>向</w:t>
      </w:r>
      <w:r>
        <w:rPr>
          <w:rFonts w:hint="eastAsia" w:ascii="仿宋_GB2312" w:hAnsi="仿宋_GB2312" w:eastAsia="仿宋_GB2312" w:cs="仿宋_GB2312"/>
          <w:color w:val="auto"/>
          <w:sz w:val="24"/>
          <w:szCs w:val="24"/>
          <w:highlight w:val="none"/>
          <w:u w:val="single"/>
          <w:lang w:val="en-US" w:eastAsia="zh-CN"/>
        </w:rPr>
        <w:t>嘉峪关市</w:t>
      </w:r>
      <w:r>
        <w:rPr>
          <w:rFonts w:hint="eastAsia" w:ascii="仿宋_GB2312" w:hAnsi="仿宋_GB2312" w:eastAsia="仿宋_GB2312" w:cs="仿宋_GB2312"/>
          <w:color w:val="auto"/>
          <w:sz w:val="24"/>
          <w:szCs w:val="24"/>
          <w:highlight w:val="none"/>
          <w:u w:val="none"/>
          <w:lang w:val="en-US" w:eastAsia="zh-CN"/>
        </w:rPr>
        <w:t>有管辖权的人民</w:t>
      </w:r>
      <w:r>
        <w:rPr>
          <w:rFonts w:hint="eastAsia" w:ascii="仿宋_GB2312" w:hAnsi="仿宋_GB2312" w:eastAsia="仿宋_GB2312" w:cs="仿宋_GB2312"/>
          <w:color w:val="auto"/>
          <w:sz w:val="24"/>
          <w:szCs w:val="24"/>
          <w:highlight w:val="none"/>
          <w:lang w:val="en-US" w:eastAsia="zh-CN"/>
        </w:rPr>
        <w:t>法院起诉。</w:t>
      </w:r>
    </w:p>
    <w:bookmarkEnd w:id="39"/>
    <w:p w14:paraId="5DA070EB">
      <w:pPr>
        <w:keepNext w:val="0"/>
        <w:keepLines w:val="0"/>
        <w:pageBreakBefore w:val="0"/>
        <w:widowControl w:val="0"/>
        <w:numPr>
          <w:ilvl w:val="0"/>
          <w:numId w:val="1"/>
        </w:numPr>
        <w:tabs>
          <w:tab w:val="left" w:pos="540"/>
        </w:tabs>
        <w:kinsoku/>
        <w:wordWrap/>
        <w:overflowPunct/>
        <w:topLinePunct w:val="0"/>
        <w:autoSpaceDE/>
        <w:autoSpaceDN/>
        <w:bidi w:val="0"/>
        <w:adjustRightInd w:val="0"/>
        <w:snapToGrid w:val="0"/>
        <w:spacing w:line="360" w:lineRule="auto"/>
        <w:ind w:firstLine="482" w:firstLineChars="200"/>
        <w:jc w:val="left"/>
        <w:textAlignment w:val="auto"/>
        <w:outlineLvl w:val="1"/>
        <w:rPr>
          <w:rFonts w:hint="eastAsia" w:ascii="仿宋_GB2312" w:hAnsi="仿宋_GB2312" w:eastAsia="仿宋_GB2312" w:cs="仿宋_GB2312"/>
          <w:b/>
          <w:color w:val="auto"/>
          <w:kern w:val="0"/>
          <w:sz w:val="24"/>
          <w:szCs w:val="24"/>
          <w:highlight w:val="none"/>
          <w:lang w:val="en-US" w:eastAsia="zh-CN"/>
        </w:rPr>
      </w:pPr>
      <w:bookmarkStart w:id="42" w:name="_Toc24953"/>
      <w:bookmarkStart w:id="43" w:name="_Toc3577"/>
      <w:r>
        <w:rPr>
          <w:rFonts w:hint="eastAsia" w:ascii="仿宋_GB2312" w:hAnsi="仿宋_GB2312" w:eastAsia="仿宋_GB2312" w:cs="仿宋_GB2312"/>
          <w:b/>
          <w:color w:val="auto"/>
          <w:kern w:val="0"/>
          <w:sz w:val="24"/>
          <w:szCs w:val="24"/>
          <w:highlight w:val="none"/>
          <w:lang w:val="en-US" w:eastAsia="zh-CN"/>
        </w:rPr>
        <w:t>合同份数</w:t>
      </w:r>
      <w:bookmarkEnd w:id="42"/>
      <w:bookmarkEnd w:id="43"/>
    </w:p>
    <w:p w14:paraId="02B6FA10">
      <w:pPr>
        <w:pStyle w:val="11"/>
        <w:keepNext w:val="0"/>
        <w:keepLines w:val="0"/>
        <w:pageBreakBefore w:val="0"/>
        <w:tabs>
          <w:tab w:val="left" w:pos="720"/>
        </w:tabs>
        <w:wordWrap/>
        <w:topLinePunct w:val="0"/>
        <w:bidi w:val="0"/>
        <w:spacing w:line="360" w:lineRule="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bCs/>
          <w:color w:val="auto"/>
          <w:sz w:val="24"/>
          <w:szCs w:val="24"/>
          <w:highlight w:val="none"/>
        </w:rPr>
        <w:t>本合同一式</w:t>
      </w:r>
      <w:r>
        <w:rPr>
          <w:rFonts w:hint="eastAsia" w:ascii="仿宋_GB2312" w:hAnsi="仿宋_GB2312" w:eastAsia="仿宋_GB2312" w:cs="仿宋_GB2312"/>
          <w:bCs/>
          <w:color w:val="auto"/>
          <w:sz w:val="24"/>
          <w:szCs w:val="24"/>
          <w:highlight w:val="none"/>
          <w:u w:val="single"/>
          <w:lang w:val="en-US" w:eastAsia="zh-CN"/>
        </w:rPr>
        <w:t>十</w:t>
      </w:r>
      <w:r>
        <w:rPr>
          <w:rFonts w:hint="eastAsia" w:ascii="仿宋_GB2312" w:hAnsi="仿宋_GB2312" w:eastAsia="仿宋_GB2312" w:cs="仿宋_GB2312"/>
          <w:bCs/>
          <w:color w:val="auto"/>
          <w:sz w:val="24"/>
          <w:szCs w:val="24"/>
          <w:highlight w:val="none"/>
        </w:rPr>
        <w:t>份，均具有同等法律效力，发包人执</w:t>
      </w:r>
      <w:r>
        <w:rPr>
          <w:rFonts w:hint="eastAsia" w:ascii="仿宋_GB2312" w:hAnsi="仿宋_GB2312" w:eastAsia="仿宋_GB2312" w:cs="仿宋_GB2312"/>
          <w:bCs/>
          <w:color w:val="auto"/>
          <w:sz w:val="24"/>
          <w:szCs w:val="24"/>
          <w:highlight w:val="none"/>
          <w:u w:val="single"/>
          <w:lang w:val="en-US" w:eastAsia="zh-CN"/>
        </w:rPr>
        <w:t>五</w:t>
      </w:r>
      <w:r>
        <w:rPr>
          <w:rFonts w:hint="eastAsia" w:ascii="仿宋_GB2312" w:hAnsi="仿宋_GB2312" w:eastAsia="仿宋_GB2312" w:cs="仿宋_GB2312"/>
          <w:bCs/>
          <w:color w:val="auto"/>
          <w:sz w:val="24"/>
          <w:szCs w:val="24"/>
          <w:highlight w:val="none"/>
        </w:rPr>
        <w:t>份，</w:t>
      </w:r>
      <w:r>
        <w:rPr>
          <w:rFonts w:hint="eastAsia" w:ascii="仿宋_GB2312" w:hAnsi="仿宋_GB2312" w:eastAsia="仿宋_GB2312" w:cs="仿宋_GB2312"/>
          <w:bCs/>
          <w:color w:val="auto"/>
          <w:sz w:val="24"/>
          <w:szCs w:val="24"/>
          <w:highlight w:val="none"/>
          <w:lang w:val="en-US" w:eastAsia="zh-CN"/>
        </w:rPr>
        <w:t>承包人</w:t>
      </w:r>
      <w:r>
        <w:rPr>
          <w:rFonts w:hint="eastAsia" w:ascii="仿宋_GB2312" w:hAnsi="仿宋_GB2312" w:eastAsia="仿宋_GB2312" w:cs="仿宋_GB2312"/>
          <w:bCs/>
          <w:color w:val="auto"/>
          <w:sz w:val="24"/>
          <w:szCs w:val="24"/>
          <w:highlight w:val="none"/>
        </w:rPr>
        <w:t>执</w:t>
      </w:r>
      <w:r>
        <w:rPr>
          <w:rFonts w:hint="eastAsia" w:ascii="仿宋_GB2312" w:hAnsi="仿宋_GB2312" w:eastAsia="仿宋_GB2312" w:cs="仿宋_GB2312"/>
          <w:bCs/>
          <w:color w:val="auto"/>
          <w:sz w:val="24"/>
          <w:szCs w:val="24"/>
          <w:highlight w:val="none"/>
          <w:u w:val="single"/>
          <w:lang w:val="en-US" w:eastAsia="zh-CN"/>
        </w:rPr>
        <w:t>五</w:t>
      </w:r>
      <w:r>
        <w:rPr>
          <w:rFonts w:hint="eastAsia" w:ascii="仿宋_GB2312" w:hAnsi="仿宋_GB2312" w:eastAsia="仿宋_GB2312" w:cs="仿宋_GB2312"/>
          <w:bCs/>
          <w:color w:val="auto"/>
          <w:sz w:val="24"/>
          <w:szCs w:val="24"/>
          <w:highlight w:val="none"/>
        </w:rPr>
        <w:t>份。</w:t>
      </w:r>
    </w:p>
    <w:p w14:paraId="46308ADA">
      <w:pPr>
        <w:pStyle w:val="4"/>
        <w:rPr>
          <w:rFonts w:hint="eastAsia"/>
          <w:color w:val="auto"/>
          <w:highlight w:val="none"/>
        </w:rPr>
      </w:pPr>
    </w:p>
    <w:tbl>
      <w:tblPr>
        <w:tblStyle w:val="9"/>
        <w:tblW w:w="92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20"/>
        <w:gridCol w:w="4620"/>
      </w:tblGrid>
      <w:tr w14:paraId="42EDE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8" w:hRule="atLeast"/>
          <w:jc w:val="center"/>
        </w:trPr>
        <w:tc>
          <w:tcPr>
            <w:tcW w:w="4620" w:type="dxa"/>
            <w:noWrap w:val="0"/>
            <w:vAlign w:val="center"/>
          </w:tcPr>
          <w:p w14:paraId="11B0A8B1">
            <w:pPr>
              <w:keepNext w:val="0"/>
              <w:keepLines w:val="0"/>
              <w:pageBreakBefore w:val="0"/>
              <w:widowControl w:val="0"/>
              <w:kinsoku/>
              <w:wordWrap/>
              <w:overflowPunct/>
              <w:topLinePunct w:val="0"/>
              <w:autoSpaceDE/>
              <w:autoSpaceDN/>
              <w:bidi w:val="0"/>
              <w:adjustRightInd w:val="0"/>
              <w:snapToGrid w:val="0"/>
              <w:spacing w:line="240" w:lineRule="auto"/>
              <w:ind w:left="1920" w:leftChars="0" w:hanging="1920" w:hangingChars="800"/>
              <w:textAlignment w:val="auto"/>
              <w:rPr>
                <w:rFonts w:hint="eastAsia" w:ascii="仿宋_GB2312" w:hAnsi="Times New Roman" w:eastAsia="仿宋_GB2312" w:cs="Arial"/>
                <w:color w:val="auto"/>
                <w:sz w:val="24"/>
                <w:szCs w:val="24"/>
                <w:highlight w:val="none"/>
              </w:rPr>
            </w:pPr>
            <w:r>
              <w:rPr>
                <w:rFonts w:hint="eastAsia" w:ascii="仿宋_GB2312" w:hAnsi="Times New Roman" w:eastAsia="仿宋_GB2312" w:cs="Arial"/>
                <w:color w:val="auto"/>
                <w:sz w:val="24"/>
                <w:szCs w:val="24"/>
                <w:highlight w:val="none"/>
                <w:lang w:eastAsia="zh-CN"/>
              </w:rPr>
              <w:t>发包人</w:t>
            </w:r>
            <w:r>
              <w:rPr>
                <w:rFonts w:hint="eastAsia" w:ascii="仿宋_GB2312" w:hAnsi="Times New Roman" w:eastAsia="仿宋_GB2312" w:cs="Arial"/>
                <w:color w:val="auto"/>
                <w:sz w:val="24"/>
                <w:szCs w:val="24"/>
                <w:highlight w:val="none"/>
              </w:rPr>
              <w:t>（盖章）</w:t>
            </w:r>
            <w:r>
              <w:rPr>
                <w:rFonts w:hint="eastAsia" w:ascii="仿宋_GB2312" w:hAnsi="Times New Roman" w:cs="Arial"/>
                <w:color w:val="auto"/>
                <w:sz w:val="24"/>
                <w:szCs w:val="24"/>
                <w:highlight w:val="none"/>
                <w:lang w:eastAsia="zh-CN"/>
              </w:rPr>
              <w:t>：</w:t>
            </w:r>
          </w:p>
        </w:tc>
        <w:tc>
          <w:tcPr>
            <w:tcW w:w="4620" w:type="dxa"/>
            <w:noWrap w:val="0"/>
            <w:vAlign w:val="center"/>
          </w:tcPr>
          <w:p w14:paraId="2C3C0744">
            <w:pPr>
              <w:keepNext w:val="0"/>
              <w:keepLines w:val="0"/>
              <w:pageBreakBefore w:val="0"/>
              <w:widowControl w:val="0"/>
              <w:kinsoku/>
              <w:wordWrap/>
              <w:overflowPunct/>
              <w:topLinePunct w:val="0"/>
              <w:autoSpaceDE/>
              <w:autoSpaceDN/>
              <w:bidi w:val="0"/>
              <w:adjustRightInd w:val="0"/>
              <w:snapToGrid w:val="0"/>
              <w:spacing w:line="240" w:lineRule="auto"/>
              <w:ind w:left="1920" w:leftChars="0" w:hanging="1920" w:hangingChars="800"/>
              <w:textAlignment w:val="auto"/>
              <w:rPr>
                <w:rFonts w:hint="eastAsia" w:ascii="仿宋_GB2312" w:hAnsi="Times New Roman" w:eastAsia="仿宋_GB2312" w:cs="Arial"/>
                <w:color w:val="auto"/>
                <w:sz w:val="24"/>
                <w:szCs w:val="24"/>
                <w:highlight w:val="none"/>
                <w:lang w:val="en-US" w:eastAsia="zh-CN"/>
              </w:rPr>
            </w:pPr>
            <w:r>
              <w:rPr>
                <w:rFonts w:hint="eastAsia" w:ascii="仿宋_GB2312" w:hAnsi="Times New Roman" w:eastAsia="仿宋_GB2312" w:cs="Arial"/>
                <w:color w:val="auto"/>
                <w:sz w:val="24"/>
                <w:szCs w:val="24"/>
                <w:highlight w:val="none"/>
                <w:lang w:eastAsia="zh-CN"/>
              </w:rPr>
              <w:t>承包人</w:t>
            </w:r>
            <w:r>
              <w:rPr>
                <w:rFonts w:hint="eastAsia" w:ascii="仿宋_GB2312" w:hAnsi="Times New Roman" w:eastAsia="仿宋_GB2312" w:cs="Arial"/>
                <w:color w:val="auto"/>
                <w:sz w:val="24"/>
                <w:szCs w:val="24"/>
                <w:highlight w:val="none"/>
              </w:rPr>
              <w:t>（盖章）：</w:t>
            </w:r>
          </w:p>
        </w:tc>
      </w:tr>
      <w:tr w14:paraId="6D778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4620" w:type="dxa"/>
            <w:noWrap w:val="0"/>
            <w:vAlign w:val="center"/>
          </w:tcPr>
          <w:p w14:paraId="061812B1">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eastAsia" w:ascii="仿宋_GB2312" w:hAnsi="Times New Roman" w:eastAsia="仿宋_GB2312" w:cs="Arial"/>
                <w:color w:val="auto"/>
                <w:sz w:val="24"/>
                <w:szCs w:val="24"/>
                <w:highlight w:val="none"/>
              </w:rPr>
            </w:pPr>
            <w:r>
              <w:rPr>
                <w:rFonts w:hint="eastAsia" w:ascii="仿宋_GB2312" w:hAnsi="仿宋_GB2312" w:eastAsia="仿宋_GB2312" w:cs="仿宋_GB2312"/>
                <w:snapToGrid w:val="0"/>
                <w:color w:val="auto"/>
                <w:kern w:val="0"/>
                <w:sz w:val="24"/>
                <w:szCs w:val="24"/>
                <w:highlight w:val="none"/>
                <w:lang w:val="en-US" w:eastAsia="zh-CN" w:bidi="ar-SA"/>
              </w:rPr>
              <w:t>法定代表人：</w:t>
            </w:r>
          </w:p>
        </w:tc>
        <w:tc>
          <w:tcPr>
            <w:tcW w:w="4620" w:type="dxa"/>
            <w:noWrap w:val="0"/>
            <w:vAlign w:val="center"/>
          </w:tcPr>
          <w:p w14:paraId="196C941A">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eastAsia" w:ascii="仿宋_GB2312" w:hAnsi="Times New Roman" w:eastAsia="仿宋_GB2312" w:cs="Arial"/>
                <w:color w:val="auto"/>
                <w:sz w:val="24"/>
                <w:szCs w:val="24"/>
                <w:highlight w:val="none"/>
              </w:rPr>
            </w:pPr>
            <w:r>
              <w:rPr>
                <w:rFonts w:hint="eastAsia" w:ascii="仿宋_GB2312" w:hAnsi="仿宋_GB2312" w:eastAsia="仿宋_GB2312" w:cs="仿宋_GB2312"/>
                <w:snapToGrid w:val="0"/>
                <w:color w:val="auto"/>
                <w:kern w:val="0"/>
                <w:sz w:val="24"/>
                <w:szCs w:val="24"/>
                <w:highlight w:val="none"/>
                <w:lang w:val="en-US" w:eastAsia="zh-CN" w:bidi="ar-SA"/>
              </w:rPr>
              <w:t>法定代表人：</w:t>
            </w:r>
          </w:p>
        </w:tc>
      </w:tr>
      <w:tr w14:paraId="6E487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4620" w:type="dxa"/>
            <w:noWrap w:val="0"/>
            <w:vAlign w:val="center"/>
          </w:tcPr>
          <w:p w14:paraId="007A1DF1">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eastAsia" w:ascii="仿宋_GB2312" w:hAnsi="Times New Roman" w:eastAsia="仿宋_GB2312" w:cs="Arial"/>
                <w:color w:val="auto"/>
                <w:sz w:val="24"/>
                <w:szCs w:val="24"/>
                <w:highlight w:val="none"/>
              </w:rPr>
            </w:pPr>
            <w:r>
              <w:rPr>
                <w:rFonts w:hint="eastAsia" w:ascii="仿宋_GB2312" w:hAnsi="仿宋_GB2312" w:eastAsia="仿宋_GB2312" w:cs="仿宋_GB2312"/>
                <w:snapToGrid w:val="0"/>
                <w:color w:val="auto"/>
                <w:kern w:val="0"/>
                <w:sz w:val="24"/>
                <w:szCs w:val="24"/>
                <w:highlight w:val="none"/>
                <w:lang w:val="en-US" w:eastAsia="zh-CN" w:bidi="ar-SA"/>
              </w:rPr>
              <w:t>委托代理人：</w:t>
            </w:r>
          </w:p>
        </w:tc>
        <w:tc>
          <w:tcPr>
            <w:tcW w:w="4620" w:type="dxa"/>
            <w:noWrap w:val="0"/>
            <w:vAlign w:val="center"/>
          </w:tcPr>
          <w:p w14:paraId="217DCDD0">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eastAsia" w:ascii="仿宋_GB2312" w:hAnsi="Times New Roman" w:eastAsia="仿宋_GB2312" w:cs="Arial"/>
                <w:color w:val="auto"/>
                <w:sz w:val="24"/>
                <w:szCs w:val="24"/>
                <w:highlight w:val="none"/>
              </w:rPr>
            </w:pPr>
            <w:r>
              <w:rPr>
                <w:rFonts w:hint="eastAsia" w:ascii="仿宋_GB2312" w:hAnsi="仿宋_GB2312" w:eastAsia="仿宋_GB2312" w:cs="仿宋_GB2312"/>
                <w:snapToGrid w:val="0"/>
                <w:color w:val="auto"/>
                <w:kern w:val="0"/>
                <w:sz w:val="24"/>
                <w:szCs w:val="24"/>
                <w:highlight w:val="none"/>
                <w:lang w:val="en-US" w:eastAsia="zh-CN" w:bidi="ar-SA"/>
              </w:rPr>
              <w:t>委托代理人：</w:t>
            </w:r>
          </w:p>
        </w:tc>
      </w:tr>
      <w:tr w14:paraId="1F786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4620" w:type="dxa"/>
            <w:noWrap w:val="0"/>
            <w:vAlign w:val="center"/>
          </w:tcPr>
          <w:p w14:paraId="704C8A91">
            <w:pPr>
              <w:keepNext w:val="0"/>
              <w:keepLines w:val="0"/>
              <w:widowControl/>
              <w:suppressLineNumbers w:val="0"/>
              <w:ind w:left="0" w:leftChars="0" w:firstLine="0" w:firstLineChars="0"/>
              <w:jc w:val="left"/>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住所</w:t>
            </w:r>
            <w:r>
              <w:rPr>
                <w:rFonts w:hint="eastAsia" w:ascii="仿宋_GB2312" w:hAnsi="仿宋_GB2312" w:eastAsia="仿宋_GB2312" w:cs="仿宋_GB2312"/>
                <w:snapToGrid w:val="0"/>
                <w:color w:val="auto"/>
                <w:kern w:val="0"/>
                <w:sz w:val="24"/>
                <w:szCs w:val="24"/>
                <w:highlight w:val="none"/>
                <w:lang w:val="en-US" w:eastAsia="zh-CN" w:bidi="ar-SA"/>
              </w:rPr>
              <w:t>、地址：</w:t>
            </w:r>
            <w:r>
              <w:rPr>
                <w:rFonts w:hint="eastAsia" w:ascii="仿宋_GB2312" w:hAnsi="仿宋_GB2312" w:eastAsia="仿宋_GB2312" w:cs="仿宋_GB2312"/>
                <w:color w:val="auto"/>
                <w:kern w:val="0"/>
                <w:sz w:val="24"/>
                <w:szCs w:val="24"/>
                <w:highlight w:val="none"/>
                <w:lang w:val="en-US" w:eastAsia="zh-CN" w:bidi="ar"/>
              </w:rPr>
              <w:t>嘉峪关市嘉北工业区园区</w:t>
            </w:r>
          </w:p>
        </w:tc>
        <w:tc>
          <w:tcPr>
            <w:tcW w:w="4620" w:type="dxa"/>
            <w:noWrap w:val="0"/>
            <w:vAlign w:val="center"/>
          </w:tcPr>
          <w:p w14:paraId="7E4DC667">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住所</w:t>
            </w:r>
            <w:r>
              <w:rPr>
                <w:rFonts w:hint="eastAsia" w:ascii="仿宋_GB2312" w:hAnsi="仿宋_GB2312" w:eastAsia="仿宋_GB2312" w:cs="仿宋_GB2312"/>
                <w:snapToGrid w:val="0"/>
                <w:color w:val="auto"/>
                <w:kern w:val="0"/>
                <w:sz w:val="24"/>
                <w:szCs w:val="24"/>
                <w:highlight w:val="none"/>
                <w:lang w:val="en-US" w:eastAsia="zh-CN" w:bidi="ar-SA"/>
              </w:rPr>
              <w:t>、地址：</w:t>
            </w:r>
          </w:p>
        </w:tc>
      </w:tr>
      <w:tr w14:paraId="26C770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4620" w:type="dxa"/>
            <w:noWrap w:val="0"/>
            <w:vAlign w:val="center"/>
          </w:tcPr>
          <w:p w14:paraId="79EE9F74">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eastAsia" w:ascii="仿宋_GB2312" w:hAnsi="仿宋_GB2312" w:eastAsia="仿宋_GB2312" w:cs="仿宋_GB2312"/>
                <w:color w:val="auto"/>
                <w:sz w:val="24"/>
                <w:szCs w:val="24"/>
                <w:highlight w:val="none"/>
                <w:lang w:val="en-US"/>
              </w:rPr>
            </w:pPr>
            <w:r>
              <w:rPr>
                <w:rFonts w:hint="eastAsia" w:ascii="仿宋_GB2312" w:hAnsi="仿宋_GB2312" w:eastAsia="仿宋_GB2312" w:cs="仿宋_GB2312"/>
                <w:snapToGrid w:val="0"/>
                <w:color w:val="auto"/>
                <w:kern w:val="0"/>
                <w:sz w:val="24"/>
                <w:szCs w:val="24"/>
                <w:highlight w:val="none"/>
                <w:lang w:val="en-US" w:eastAsia="zh-CN" w:bidi="ar-SA"/>
              </w:rPr>
              <w:t>送达地址：</w:t>
            </w:r>
            <w:r>
              <w:rPr>
                <w:rFonts w:hint="eastAsia" w:ascii="仿宋_GB2312" w:hAnsi="仿宋_GB2312" w:eastAsia="仿宋_GB2312" w:cs="仿宋_GB2312"/>
                <w:color w:val="auto"/>
                <w:kern w:val="0"/>
                <w:sz w:val="24"/>
                <w:szCs w:val="24"/>
                <w:highlight w:val="none"/>
                <w:lang w:val="en-US" w:eastAsia="zh-CN" w:bidi="ar"/>
              </w:rPr>
              <w:t>嘉峪关市嘉北工业区园区</w:t>
            </w:r>
          </w:p>
        </w:tc>
        <w:tc>
          <w:tcPr>
            <w:tcW w:w="4620" w:type="dxa"/>
            <w:noWrap w:val="0"/>
            <w:vAlign w:val="center"/>
          </w:tcPr>
          <w:p w14:paraId="61FE64B4">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eastAsia" w:ascii="仿宋_GB2312" w:hAnsi="Times New Roman" w:eastAsia="仿宋_GB2312" w:cs="Arial"/>
                <w:color w:val="auto"/>
                <w:sz w:val="24"/>
                <w:szCs w:val="24"/>
                <w:highlight w:val="none"/>
              </w:rPr>
            </w:pPr>
            <w:r>
              <w:rPr>
                <w:rFonts w:hint="eastAsia" w:ascii="仿宋_GB2312" w:hAnsi="仿宋_GB2312" w:eastAsia="仿宋_GB2312" w:cs="仿宋_GB2312"/>
                <w:snapToGrid w:val="0"/>
                <w:color w:val="auto"/>
                <w:kern w:val="0"/>
                <w:sz w:val="24"/>
                <w:szCs w:val="24"/>
                <w:highlight w:val="none"/>
                <w:lang w:val="en-US" w:eastAsia="zh-CN" w:bidi="ar-SA"/>
              </w:rPr>
              <w:t>送达地址：</w:t>
            </w:r>
          </w:p>
        </w:tc>
      </w:tr>
      <w:tr w14:paraId="6D656C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4620" w:type="dxa"/>
            <w:noWrap w:val="0"/>
            <w:vAlign w:val="center"/>
          </w:tcPr>
          <w:p w14:paraId="1252305B">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联系人</w:t>
            </w:r>
            <w:r>
              <w:rPr>
                <w:rFonts w:hint="eastAsia" w:ascii="仿宋_GB2312" w:hAnsi="仿宋_GB2312" w:eastAsia="仿宋_GB2312" w:cs="仿宋_GB2312"/>
                <w:snapToGrid w:val="0"/>
                <w:color w:val="auto"/>
                <w:kern w:val="0"/>
                <w:sz w:val="24"/>
                <w:szCs w:val="24"/>
                <w:highlight w:val="none"/>
                <w:lang w:val="en-US" w:eastAsia="zh-CN" w:bidi="ar-SA"/>
              </w:rPr>
              <w:t>：高峰</w:t>
            </w:r>
          </w:p>
        </w:tc>
        <w:tc>
          <w:tcPr>
            <w:tcW w:w="4620" w:type="dxa"/>
            <w:noWrap w:val="0"/>
            <w:vAlign w:val="center"/>
          </w:tcPr>
          <w:p w14:paraId="7EDDDBAC">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default" w:ascii="仿宋_GB2312" w:hAnsi="Times New Roman" w:eastAsia="仿宋_GB2312" w:cs="Arial"/>
                <w:color w:val="auto"/>
                <w:sz w:val="24"/>
                <w:szCs w:val="24"/>
                <w:highlight w:val="none"/>
                <w:lang w:val="en-US"/>
              </w:rPr>
            </w:pPr>
            <w:r>
              <w:rPr>
                <w:rFonts w:hint="eastAsia" w:ascii="仿宋_GB2312" w:hAnsi="仿宋_GB2312" w:eastAsia="仿宋_GB2312" w:cs="仿宋_GB2312"/>
                <w:color w:val="auto"/>
                <w:sz w:val="24"/>
                <w:szCs w:val="24"/>
                <w:highlight w:val="none"/>
                <w:lang w:val="en-US" w:eastAsia="zh-CN"/>
              </w:rPr>
              <w:t>联系人</w:t>
            </w:r>
            <w:r>
              <w:rPr>
                <w:rFonts w:hint="eastAsia" w:ascii="仿宋_GB2312" w:hAnsi="仿宋_GB2312" w:eastAsia="仿宋_GB2312" w:cs="仿宋_GB2312"/>
                <w:snapToGrid w:val="0"/>
                <w:color w:val="auto"/>
                <w:kern w:val="0"/>
                <w:sz w:val="24"/>
                <w:szCs w:val="24"/>
                <w:highlight w:val="none"/>
                <w:lang w:val="en-US" w:eastAsia="zh-CN" w:bidi="ar-SA"/>
              </w:rPr>
              <w:t>：</w:t>
            </w:r>
          </w:p>
        </w:tc>
      </w:tr>
      <w:tr w14:paraId="17D6F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4620" w:type="dxa"/>
            <w:noWrap w:val="0"/>
            <w:vAlign w:val="center"/>
          </w:tcPr>
          <w:p w14:paraId="1E1C05A5">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eastAsia" w:ascii="仿宋_GB2312" w:hAnsi="仿宋_GB2312" w:eastAsia="仿宋_GB2312" w:cs="仿宋_GB2312"/>
                <w:color w:val="auto"/>
                <w:sz w:val="24"/>
                <w:szCs w:val="24"/>
                <w:highlight w:val="none"/>
                <w:lang w:val="en-US"/>
              </w:rPr>
            </w:pPr>
            <w:r>
              <w:rPr>
                <w:rFonts w:hint="eastAsia" w:ascii="仿宋_GB2312" w:hAnsi="仿宋_GB2312" w:eastAsia="仿宋_GB2312" w:cs="仿宋_GB2312"/>
                <w:color w:val="auto"/>
                <w:sz w:val="24"/>
                <w:szCs w:val="24"/>
                <w:highlight w:val="none"/>
                <w:lang w:val="en-US" w:eastAsia="zh-CN"/>
              </w:rPr>
              <w:t>联系</w:t>
            </w:r>
            <w:r>
              <w:rPr>
                <w:rFonts w:hint="eastAsia" w:ascii="仿宋_GB2312" w:hAnsi="仿宋_GB2312" w:eastAsia="仿宋_GB2312" w:cs="仿宋_GB2312"/>
                <w:snapToGrid w:val="0"/>
                <w:color w:val="auto"/>
                <w:kern w:val="0"/>
                <w:sz w:val="24"/>
                <w:szCs w:val="24"/>
                <w:highlight w:val="none"/>
                <w:lang w:val="en-US" w:eastAsia="zh-CN" w:bidi="ar-SA"/>
              </w:rPr>
              <w:t>电话：0937-6710370</w:t>
            </w:r>
          </w:p>
        </w:tc>
        <w:tc>
          <w:tcPr>
            <w:tcW w:w="4620" w:type="dxa"/>
            <w:noWrap w:val="0"/>
            <w:vAlign w:val="center"/>
          </w:tcPr>
          <w:p w14:paraId="68B76879">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default" w:ascii="仿宋_GB2312" w:hAnsi="Times New Roman" w:eastAsia="仿宋_GB2312" w:cs="Arial"/>
                <w:color w:val="auto"/>
                <w:sz w:val="24"/>
                <w:szCs w:val="24"/>
                <w:highlight w:val="none"/>
                <w:lang w:val="en-US"/>
              </w:rPr>
            </w:pPr>
            <w:r>
              <w:rPr>
                <w:rFonts w:hint="eastAsia" w:ascii="仿宋_GB2312" w:hAnsi="仿宋_GB2312" w:eastAsia="仿宋_GB2312" w:cs="仿宋_GB2312"/>
                <w:color w:val="auto"/>
                <w:sz w:val="24"/>
                <w:szCs w:val="24"/>
                <w:highlight w:val="none"/>
                <w:lang w:val="en-US" w:eastAsia="zh-CN"/>
              </w:rPr>
              <w:t>联系</w:t>
            </w:r>
            <w:r>
              <w:rPr>
                <w:rFonts w:hint="eastAsia" w:ascii="仿宋_GB2312" w:hAnsi="仿宋_GB2312" w:eastAsia="仿宋_GB2312" w:cs="仿宋_GB2312"/>
                <w:snapToGrid w:val="0"/>
                <w:color w:val="auto"/>
                <w:kern w:val="0"/>
                <w:sz w:val="24"/>
                <w:szCs w:val="24"/>
                <w:highlight w:val="none"/>
                <w:lang w:val="en-US" w:eastAsia="zh-CN" w:bidi="ar-SA"/>
              </w:rPr>
              <w:t>电话：</w:t>
            </w:r>
          </w:p>
        </w:tc>
      </w:tr>
      <w:tr w14:paraId="78FE9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4620" w:type="dxa"/>
            <w:noWrap w:val="0"/>
            <w:vAlign w:val="center"/>
          </w:tcPr>
          <w:p w14:paraId="2E3CD6DA">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邮箱</w:t>
            </w:r>
            <w:r>
              <w:rPr>
                <w:rFonts w:hint="eastAsia" w:ascii="仿宋_GB2312" w:hAnsi="仿宋_GB2312" w:eastAsia="仿宋_GB2312" w:cs="仿宋_GB2312"/>
                <w:snapToGrid w:val="0"/>
                <w:color w:val="auto"/>
                <w:kern w:val="0"/>
                <w:sz w:val="24"/>
                <w:szCs w:val="24"/>
                <w:highlight w:val="none"/>
                <w:lang w:val="en-US" w:eastAsia="zh-CN" w:bidi="ar-SA"/>
              </w:rPr>
              <w:t>：gaofeng3</w:t>
            </w:r>
            <w:r>
              <w:rPr>
                <w:rFonts w:hint="eastAsia" w:ascii="仿宋_GB2312" w:hAnsi="仿宋_GB2312" w:eastAsia="仿宋_GB2312" w:cs="仿宋_GB2312"/>
                <w:snapToGrid w:val="0"/>
                <w:color w:val="auto"/>
                <w:kern w:val="0"/>
                <w:sz w:val="24"/>
                <w:szCs w:val="24"/>
                <w:highlight w:val="none"/>
                <w:lang w:val="en-US" w:eastAsia="zh-CN" w:bidi="ar-SA"/>
              </w:rPr>
              <w:t>@jiugang.com</w:t>
            </w:r>
          </w:p>
        </w:tc>
        <w:tc>
          <w:tcPr>
            <w:tcW w:w="4620" w:type="dxa"/>
            <w:noWrap w:val="0"/>
            <w:vAlign w:val="center"/>
          </w:tcPr>
          <w:p w14:paraId="17470383">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default" w:ascii="仿宋_GB2312" w:hAnsi="Times New Roman" w:eastAsia="仿宋_GB2312" w:cs="Arial"/>
                <w:color w:val="auto"/>
                <w:sz w:val="24"/>
                <w:szCs w:val="24"/>
                <w:highlight w:val="none"/>
                <w:lang w:val="en-US"/>
              </w:rPr>
            </w:pPr>
            <w:r>
              <w:rPr>
                <w:rFonts w:hint="eastAsia" w:ascii="仿宋_GB2312" w:hAnsi="仿宋_GB2312" w:eastAsia="仿宋_GB2312" w:cs="仿宋_GB2312"/>
                <w:color w:val="auto"/>
                <w:sz w:val="24"/>
                <w:szCs w:val="24"/>
                <w:highlight w:val="none"/>
                <w:lang w:val="en-US" w:eastAsia="zh-CN"/>
              </w:rPr>
              <w:t>邮箱</w:t>
            </w:r>
            <w:r>
              <w:rPr>
                <w:rFonts w:hint="eastAsia" w:ascii="仿宋_GB2312" w:hAnsi="仿宋_GB2312" w:eastAsia="仿宋_GB2312" w:cs="仿宋_GB2312"/>
                <w:snapToGrid w:val="0"/>
                <w:color w:val="auto"/>
                <w:kern w:val="0"/>
                <w:sz w:val="24"/>
                <w:szCs w:val="24"/>
                <w:highlight w:val="none"/>
                <w:lang w:val="en-US" w:eastAsia="zh-CN" w:bidi="ar-SA"/>
              </w:rPr>
              <w:t>：</w:t>
            </w:r>
          </w:p>
        </w:tc>
      </w:tr>
      <w:tr w14:paraId="791941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4620" w:type="dxa"/>
            <w:noWrap w:val="0"/>
            <w:vAlign w:val="center"/>
          </w:tcPr>
          <w:p w14:paraId="33A5B5FF">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联系</w:t>
            </w:r>
            <w:r>
              <w:rPr>
                <w:rFonts w:hint="eastAsia" w:ascii="仿宋_GB2312" w:hAnsi="仿宋_GB2312" w:eastAsia="仿宋_GB2312" w:cs="仿宋_GB2312"/>
                <w:snapToGrid w:val="0"/>
                <w:color w:val="auto"/>
                <w:kern w:val="0"/>
                <w:sz w:val="24"/>
                <w:szCs w:val="24"/>
                <w:highlight w:val="none"/>
                <w:lang w:val="en-US" w:eastAsia="zh-CN" w:bidi="ar-SA"/>
              </w:rPr>
              <w:t>传真：0937-6713791</w:t>
            </w:r>
          </w:p>
        </w:tc>
        <w:tc>
          <w:tcPr>
            <w:tcW w:w="4620" w:type="dxa"/>
            <w:noWrap w:val="0"/>
            <w:vAlign w:val="center"/>
          </w:tcPr>
          <w:p w14:paraId="304BDB6B">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eastAsia" w:ascii="仿宋_GB2312" w:hAnsi="Times New Roman" w:eastAsia="仿宋_GB2312" w:cs="Arial"/>
                <w:color w:val="auto"/>
                <w:sz w:val="24"/>
                <w:szCs w:val="24"/>
                <w:highlight w:val="none"/>
              </w:rPr>
            </w:pPr>
            <w:r>
              <w:rPr>
                <w:rFonts w:hint="eastAsia" w:ascii="仿宋_GB2312" w:hAnsi="仿宋_GB2312" w:eastAsia="仿宋_GB2312" w:cs="仿宋_GB2312"/>
                <w:color w:val="auto"/>
                <w:sz w:val="24"/>
                <w:szCs w:val="24"/>
                <w:highlight w:val="none"/>
                <w:lang w:val="en-US" w:eastAsia="zh-CN"/>
              </w:rPr>
              <w:t>联系</w:t>
            </w:r>
            <w:r>
              <w:rPr>
                <w:rFonts w:hint="eastAsia" w:ascii="仿宋_GB2312" w:hAnsi="仿宋_GB2312" w:eastAsia="仿宋_GB2312" w:cs="仿宋_GB2312"/>
                <w:snapToGrid w:val="0"/>
                <w:color w:val="auto"/>
                <w:kern w:val="0"/>
                <w:sz w:val="24"/>
                <w:szCs w:val="24"/>
                <w:highlight w:val="none"/>
                <w:lang w:val="en-US" w:eastAsia="zh-CN" w:bidi="ar-SA"/>
              </w:rPr>
              <w:t>传真：</w:t>
            </w:r>
          </w:p>
        </w:tc>
      </w:tr>
      <w:tr w14:paraId="4F4894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4620" w:type="dxa"/>
            <w:noWrap w:val="0"/>
            <w:vAlign w:val="center"/>
          </w:tcPr>
          <w:p w14:paraId="09674121">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纳税人识别号：91620200561145672Y</w:t>
            </w:r>
          </w:p>
        </w:tc>
        <w:tc>
          <w:tcPr>
            <w:tcW w:w="4620" w:type="dxa"/>
            <w:noWrap w:val="0"/>
            <w:vAlign w:val="center"/>
          </w:tcPr>
          <w:p w14:paraId="618893EB">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default" w:ascii="仿宋_GB2312" w:hAnsi="Times New Roman" w:eastAsia="仿宋_GB2312" w:cs="Arial"/>
                <w:color w:val="auto"/>
                <w:sz w:val="24"/>
                <w:szCs w:val="24"/>
                <w:highlight w:val="none"/>
                <w:lang w:val="en-US"/>
              </w:rPr>
            </w:pPr>
            <w:r>
              <w:rPr>
                <w:rFonts w:hint="eastAsia" w:ascii="仿宋_GB2312" w:hAnsi="仿宋_GB2312" w:eastAsia="仿宋_GB2312" w:cs="仿宋_GB2312"/>
                <w:color w:val="auto"/>
                <w:sz w:val="24"/>
                <w:szCs w:val="24"/>
                <w:highlight w:val="none"/>
                <w:lang w:val="en-US" w:eastAsia="zh-CN"/>
              </w:rPr>
              <w:t>纳税人</w:t>
            </w:r>
            <w:r>
              <w:rPr>
                <w:rFonts w:hint="eastAsia" w:ascii="仿宋_GB2312" w:hAnsi="仿宋_GB2312" w:eastAsia="仿宋_GB2312" w:cs="仿宋_GB2312"/>
                <w:snapToGrid w:val="0"/>
                <w:color w:val="auto"/>
                <w:kern w:val="0"/>
                <w:sz w:val="24"/>
                <w:szCs w:val="24"/>
                <w:highlight w:val="none"/>
                <w:lang w:val="en-US" w:eastAsia="zh-CN" w:bidi="ar-SA"/>
              </w:rPr>
              <w:t>识别号：</w:t>
            </w:r>
          </w:p>
        </w:tc>
      </w:tr>
      <w:tr w14:paraId="3A6F69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4620" w:type="dxa"/>
            <w:noWrap w:val="0"/>
            <w:vAlign w:val="center"/>
          </w:tcPr>
          <w:p w14:paraId="7EC72F98">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银行账号：62001600121059577777</w:t>
            </w:r>
          </w:p>
        </w:tc>
        <w:tc>
          <w:tcPr>
            <w:tcW w:w="4620" w:type="dxa"/>
            <w:noWrap w:val="0"/>
            <w:vAlign w:val="center"/>
          </w:tcPr>
          <w:p w14:paraId="26E5E2C7">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default" w:ascii="仿宋_GB2312" w:hAnsi="Times New Roman" w:eastAsia="仿宋_GB2312" w:cs="Arial"/>
                <w:color w:val="auto"/>
                <w:sz w:val="24"/>
                <w:szCs w:val="24"/>
                <w:highlight w:val="none"/>
                <w:lang w:val="en-US"/>
              </w:rPr>
            </w:pPr>
            <w:r>
              <w:rPr>
                <w:rFonts w:hint="eastAsia" w:ascii="仿宋_GB2312" w:hAnsi="仿宋_GB2312" w:eastAsia="仿宋_GB2312" w:cs="仿宋_GB2312"/>
                <w:snapToGrid w:val="0"/>
                <w:color w:val="auto"/>
                <w:kern w:val="0"/>
                <w:sz w:val="24"/>
                <w:szCs w:val="24"/>
                <w:highlight w:val="none"/>
                <w:lang w:val="en-US" w:eastAsia="zh-CN" w:bidi="ar-SA"/>
              </w:rPr>
              <w:t>银行账号：</w:t>
            </w:r>
          </w:p>
        </w:tc>
      </w:tr>
      <w:tr w14:paraId="50A72E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4620" w:type="dxa"/>
            <w:noWrap w:val="0"/>
            <w:vAlign w:val="center"/>
          </w:tcPr>
          <w:p w14:paraId="520FDDD1">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开户银行：建行酒钢支行</w:t>
            </w:r>
          </w:p>
        </w:tc>
        <w:tc>
          <w:tcPr>
            <w:tcW w:w="4620" w:type="dxa"/>
            <w:noWrap w:val="0"/>
            <w:vAlign w:val="center"/>
          </w:tcPr>
          <w:p w14:paraId="5AAEC264">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default" w:ascii="仿宋_GB2312" w:hAnsi="Times New Roman" w:eastAsia="仿宋_GB2312" w:cs="Arial"/>
                <w:color w:val="auto"/>
                <w:sz w:val="24"/>
                <w:szCs w:val="24"/>
                <w:highlight w:val="none"/>
                <w:lang w:val="en-US"/>
              </w:rPr>
            </w:pPr>
            <w:r>
              <w:rPr>
                <w:rFonts w:hint="eastAsia" w:ascii="仿宋_GB2312" w:hAnsi="仿宋_GB2312" w:eastAsia="仿宋_GB2312" w:cs="仿宋_GB2312"/>
                <w:snapToGrid w:val="0"/>
                <w:color w:val="auto"/>
                <w:kern w:val="0"/>
                <w:sz w:val="24"/>
                <w:szCs w:val="24"/>
                <w:highlight w:val="none"/>
                <w:lang w:val="en-US" w:eastAsia="zh-CN" w:bidi="ar-SA"/>
              </w:rPr>
              <w:t>开户银行：</w:t>
            </w:r>
          </w:p>
        </w:tc>
      </w:tr>
    </w:tbl>
    <w:p w14:paraId="2B83A8B3">
      <w:pPr>
        <w:rPr>
          <w:rFonts w:hint="eastAsia" w:ascii="仿宋_GB2312" w:hAnsi="仿宋_GB2312" w:eastAsia="仿宋_GB2312" w:cs="仿宋_GB2312"/>
          <w:sz w:val="32"/>
          <w:szCs w:val="40"/>
          <w:vertAlign w:val="baseline"/>
          <w:lang w:val="en-US"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6B8F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2840B6A">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7BG13eAgAAJAYAAA4AAABkcnMvZTJvRG9jLnhtbK1UzW7UMBC+I/EO&#10;lu9pfppus6tmq22yQUgrWqkgzl7H2UQ4tmV7fwriCm/AiQt3nqvPwTjZ7LYFoUpwScae8ef5vhnP&#10;xeWu5WjDtGmkSHF4EmDEBJVlI1Ypfve28BKMjCWiJFwKluI7ZvDl9OWLi62asEjWkpdMIwARZrJV&#10;Ka6tVRPfN7RmLTEnUjEBzkrqllhY6pVfarIF9Jb7URCM/K3UpdKSMmNgN++deI+onwMoq6qhLJd0&#10;3TJhe1TNOLFAydSNMnjaZVtVjNrrqjLMIp5iYGq7L1wC9tJ9/ekFmaw0UXVD9ymQ56TwhFNLGgGX&#10;HqByYgla6+Y3qLahWhpZ2RMqW78n0ikCLMLgiTa3NVGs4wJSG3UQ3fw/WPpmc6NRU6Y4wkiQFgp+&#10;/+3r/fef9z++oMjJs1VmAlG3CuLs7kruoGmGfQObjvWu0q37Ax8EfhD37iAu21lE3aEkSpIAXBR8&#10;wwLw/eNxpY19xWSLnJFiDdXrRCWbhbF96BDibhOyaDjvKsgF2qZ4dHoWdAcOHgDnwsVCFoCxt/rK&#10;fBoH43kyT2IvjkZzLw7y3JsVWeyNivD8LD/NsywPPzu8MJ7UTVky4e4buiSMn1eFfaf09T30iZG8&#10;KR2cS8no1TLjGm0IdGmWzZOscApD8g/C/MdpdG5g9YRSGMXBVTT2ilFy7sVFfOaNz4PEC8Lx1XgU&#10;xOM4Lx5TWjSC/TulR+o/SJpMXMEO3Jac0A9/pebSOVIDBYbC+a4P+35zlt0tdyCRM5eyvIPe1LJ/&#10;3EbRooFLF8TYG6LhNUPPwbyz1/CpuIQ+kXsLo1rqj3/ad/FQXvBitIXpkGIBwxAj/lrA4wNAOxh6&#10;MJaDIdZtJqGQIcxRRTsTDmjLB7PSsn0PQ3Dm7gAXERRuSrEdzMz2EwqGKGWzWRe0VrpZ1f0BGB2K&#10;2IW4VdRd07WQmq0tvIfumRxVASndAoZHJ+p+0Lnp9HDdRR2H+/Q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E7BG13eAgAAJAYAAA4AAAAAAAAAAQAgAAAAHwEAAGRycy9lMm9Eb2MueG1sUEsF&#10;BgAAAAAGAAYAWQEAAG8GAAAAAA==&#10;">
              <v:fill on="f" focussize="0,0"/>
              <v:stroke on="f" weight="0.5pt"/>
              <v:imagedata o:title=""/>
              <o:lock v:ext="edit" aspectratio="f"/>
              <v:textbox inset="0mm,0mm,0mm,0mm" style="mso-fit-shape-to-text:t;">
                <w:txbxContent>
                  <w:p w14:paraId="62840B6A">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E9221F"/>
    <w:multiLevelType w:val="singleLevel"/>
    <w:tmpl w:val="8EE9221F"/>
    <w:lvl w:ilvl="0" w:tentative="0">
      <w:start w:val="1"/>
      <w:numFmt w:val="chineseCounting"/>
      <w:suff w:val="nothing"/>
      <w:lvlText w:val="%1、"/>
      <w:lvlJc w:val="left"/>
      <w:rPr>
        <w:rFonts w:hint="eastAsia"/>
      </w:rPr>
    </w:lvl>
  </w:abstractNum>
  <w:abstractNum w:abstractNumId="1">
    <w:nsid w:val="A4420627"/>
    <w:multiLevelType w:val="multilevel"/>
    <w:tmpl w:val="A4420627"/>
    <w:lvl w:ilvl="0" w:tentative="0">
      <w:start w:val="1"/>
      <w:numFmt w:val="decimal"/>
      <w:lvlText w:val="%1."/>
      <w:lvlJc w:val="left"/>
      <w:pPr>
        <w:tabs>
          <w:tab w:val="left" w:pos="312"/>
        </w:tabs>
      </w:pPr>
    </w:lvl>
    <w:lvl w:ilvl="1" w:tentative="0">
      <w:start w:val="1"/>
      <w:numFmt w:val="decimal"/>
      <w:suff w:val="space"/>
      <w:lvlText w:val="%1.%2"/>
      <w:lvlJc w:val="left"/>
      <w:pPr>
        <w:ind w:left="0" w:firstLine="0"/>
      </w:pPr>
      <w:rPr>
        <w:rFonts w:hint="default" w:ascii="仿宋_GB2312" w:hAnsi="仿宋_GB2312" w:eastAsia="仿宋_GB2312" w:cs="仿宋_GB2312"/>
        <w:sz w:val="24"/>
        <w:szCs w:val="24"/>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
    <w:nsid w:val="B50720A3"/>
    <w:multiLevelType w:val="multilevel"/>
    <w:tmpl w:val="B50720A3"/>
    <w:lvl w:ilvl="0" w:tentative="0">
      <w:start w:val="1"/>
      <w:numFmt w:val="decimal"/>
      <w:lvlText w:val="%1."/>
      <w:lvlJc w:val="left"/>
      <w:pPr>
        <w:tabs>
          <w:tab w:val="left" w:pos="312"/>
        </w:tabs>
      </w:pPr>
    </w:lvl>
    <w:lvl w:ilvl="1" w:tentative="0">
      <w:start w:val="1"/>
      <w:numFmt w:val="decimal"/>
      <w:suff w:val="space"/>
      <w:lvlText w:val="%1.%2"/>
      <w:lvlJc w:val="left"/>
      <w:pPr>
        <w:ind w:left="0" w:firstLine="0"/>
      </w:pPr>
      <w:rPr>
        <w:rFonts w:hint="default" w:ascii="仿宋_GB2312" w:hAnsi="仿宋_GB2312" w:eastAsia="仿宋_GB2312" w:cs="仿宋_GB2312"/>
        <w:sz w:val="24"/>
        <w:szCs w:val="24"/>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
    <w:nsid w:val="117B22F4"/>
    <w:multiLevelType w:val="multilevel"/>
    <w:tmpl w:val="117B22F4"/>
    <w:lvl w:ilvl="0" w:tentative="0">
      <w:start w:val="1"/>
      <w:numFmt w:val="decimal"/>
      <w:lvlText w:val="%1."/>
      <w:lvlJc w:val="left"/>
      <w:pPr>
        <w:tabs>
          <w:tab w:val="left" w:pos="312"/>
        </w:tabs>
      </w:pPr>
    </w:lvl>
    <w:lvl w:ilvl="1" w:tentative="0">
      <w:start w:val="1"/>
      <w:numFmt w:val="decimal"/>
      <w:suff w:val="space"/>
      <w:lvlText w:val="%1.%2"/>
      <w:lvlJc w:val="left"/>
      <w:pPr>
        <w:ind w:left="0" w:firstLine="0"/>
      </w:pPr>
      <w:rPr>
        <w:rFonts w:hint="default" w:ascii="仿宋_GB2312" w:hAnsi="仿宋_GB2312" w:eastAsia="仿宋_GB2312" w:cs="仿宋_GB2312"/>
        <w:sz w:val="24"/>
        <w:szCs w:val="24"/>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4">
    <w:nsid w:val="23017B72"/>
    <w:multiLevelType w:val="multilevel"/>
    <w:tmpl w:val="23017B72"/>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5">
    <w:nsid w:val="6A6A4F86"/>
    <w:multiLevelType w:val="multilevel"/>
    <w:tmpl w:val="6A6A4F86"/>
    <w:lvl w:ilvl="0" w:tentative="0">
      <w:start w:val="1"/>
      <w:numFmt w:val="decimal"/>
      <w:lvlText w:val="%1."/>
      <w:lvlJc w:val="left"/>
      <w:pPr>
        <w:tabs>
          <w:tab w:val="left" w:pos="312"/>
        </w:tabs>
      </w:pPr>
    </w:lvl>
    <w:lvl w:ilvl="1" w:tentative="0">
      <w:start w:val="1"/>
      <w:numFmt w:val="decimal"/>
      <w:suff w:val="space"/>
      <w:lvlText w:val="%1.%2"/>
      <w:lvlJc w:val="left"/>
      <w:pPr>
        <w:ind w:left="0" w:firstLine="0"/>
      </w:pPr>
      <w:rPr>
        <w:rFonts w:hint="default" w:ascii="仿宋_GB2312" w:hAnsi="仿宋_GB2312" w:eastAsia="仿宋_GB2312" w:cs="仿宋_GB2312"/>
        <w:sz w:val="24"/>
        <w:szCs w:val="24"/>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6">
    <w:nsid w:val="76E12FA1"/>
    <w:multiLevelType w:val="multilevel"/>
    <w:tmpl w:val="76E12FA1"/>
    <w:lvl w:ilvl="0" w:tentative="0">
      <w:start w:val="1"/>
      <w:numFmt w:val="decimal"/>
      <w:lvlText w:val="%1."/>
      <w:lvlJc w:val="left"/>
      <w:pPr>
        <w:tabs>
          <w:tab w:val="left" w:pos="312"/>
        </w:tabs>
      </w:pPr>
      <w:rPr>
        <w:rFonts w:hint="default" w:ascii="仿宋_GB2312" w:hAnsi="仿宋_GB2312" w:eastAsia="仿宋_GB2312" w:cs="仿宋_GB2312"/>
        <w:sz w:val="24"/>
        <w:szCs w:val="24"/>
      </w:rPr>
    </w:lvl>
    <w:lvl w:ilvl="1" w:tentative="0">
      <w:start w:val="1"/>
      <w:numFmt w:val="decimal"/>
      <w:suff w:val="space"/>
      <w:lvlText w:val="%1.%2"/>
      <w:lvlJc w:val="left"/>
      <w:pPr>
        <w:ind w:left="0" w:firstLine="0"/>
      </w:pPr>
      <w:rPr>
        <w:rFonts w:hint="default" w:ascii="仿宋_GB2312" w:hAnsi="仿宋_GB2312" w:eastAsia="仿宋_GB2312" w:cs="仿宋_GB2312"/>
        <w:sz w:val="24"/>
        <w:szCs w:val="24"/>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num w:numId="1">
    <w:abstractNumId w:val="0"/>
  </w:num>
  <w:num w:numId="2">
    <w:abstractNumId w:val="5"/>
  </w:num>
  <w:num w:numId="3">
    <w:abstractNumId w:val="1"/>
  </w:num>
  <w:num w:numId="4">
    <w:abstractNumId w:val="6"/>
  </w:num>
  <w:num w:numId="5">
    <w:abstractNumId w:val="3"/>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DD6163"/>
    <w:rsid w:val="0904195A"/>
    <w:rsid w:val="0A486A9C"/>
    <w:rsid w:val="16DD6163"/>
    <w:rsid w:val="28BC60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Lines="0" w:beforeAutospacing="0" w:afterLines="0" w:afterAutospacing="0" w:line="560" w:lineRule="exact"/>
      <w:ind w:firstLine="0" w:firstLineChars="0"/>
      <w:jc w:val="center"/>
      <w:outlineLvl w:val="0"/>
    </w:pPr>
    <w:rPr>
      <w:rFonts w:ascii="华文中宋" w:hAnsi="华文中宋" w:eastAsia="华文中宋"/>
      <w:kern w:val="44"/>
      <w:sz w:val="36"/>
    </w:rPr>
  </w:style>
  <w:style w:type="character" w:default="1" w:styleId="10">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1"/>
    <w:rPr>
      <w:rFonts w:ascii="宋体" w:hAnsi="宋体" w:eastAsia="宋体" w:cs="宋体"/>
      <w:sz w:val="30"/>
      <w:szCs w:val="30"/>
      <w:lang w:val="zh-CN" w:eastAsia="zh-CN" w:bidi="zh-CN"/>
    </w:rPr>
  </w:style>
  <w:style w:type="paragraph" w:styleId="4">
    <w:name w:val="toc 5"/>
    <w:basedOn w:val="1"/>
    <w:next w:val="1"/>
    <w:qFormat/>
    <w:uiPriority w:val="0"/>
    <w:pPr>
      <w:tabs>
        <w:tab w:val="right" w:leader="dot" w:pos="8296"/>
      </w:tabs>
      <w:ind w:left="1050" w:leftChars="500"/>
    </w:p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nhideWhenUsed/>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7">
    <w:name w:val="toc 2"/>
    <w:basedOn w:val="1"/>
    <w:next w:val="1"/>
    <w:unhideWhenUsed/>
    <w:qFormat/>
    <w:uiPriority w:val="39"/>
    <w:pPr>
      <w:spacing w:line="360" w:lineRule="exact"/>
      <w:ind w:left="0" w:leftChars="0" w:firstLine="1968" w:firstLineChars="200"/>
    </w:pPr>
    <w:rPr>
      <w:rFonts w:ascii="仿宋_GB2312" w:hAnsi="仿宋_GB2312" w:cs="仿宋_GB2312"/>
      <w:sz w:val="2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样式 样式 行距: 1.5 倍行距 + 两端对齐 Char"/>
    <w:basedOn w:val="1"/>
    <w:qFormat/>
    <w:uiPriority w:val="99"/>
    <w:pPr>
      <w:adjustRightInd w:val="0"/>
      <w:snapToGrid w:val="0"/>
      <w:ind w:firstLine="480" w:firstLineChars="200"/>
    </w:pPr>
    <w:rPr>
      <w:rFonts w:ascii="宋体" w:hAnsi="宋体" w:cs="宋体"/>
      <w:sz w:val="24"/>
    </w:rPr>
  </w:style>
  <w:style w:type="paragraph" w:customStyle="1" w:styleId="12">
    <w:name w:val="TOC 标题"/>
    <w:basedOn w:val="2"/>
    <w:next w:val="1"/>
    <w:qFormat/>
    <w:uiPriority w:val="0"/>
    <w:pPr>
      <w:outlineLvl w:val="9"/>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3831</Words>
  <Characters>4003</Characters>
  <Lines>0</Lines>
  <Paragraphs>0</Paragraphs>
  <TotalTime>6</TotalTime>
  <ScaleCrop>false</ScaleCrop>
  <LinksUpToDate>false</LinksUpToDate>
  <CharactersWithSpaces>4152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2026-01-28T13:24:00Z</dcterms:created>
  <dc:creator>王瑞</dc:creator>
  <cp:lastModifiedBy>石向东</cp:lastModifiedBy>
  <dcterms:modified xsi:type="dcterms:W3CDTF">2026-01-29T02:34:24Z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8E62EE78496F4DE3A28EA07FE3C39CEF_13</vt:lpwstr>
  </property>
  <property fmtid="{D5CDD505-2E9C-101B-9397-08002B2CF9AE}" pid="4" name="KSOTemplateDocerSaveRecord">
    <vt:lpwstr>eyJoZGlkIjoiYTVlZGI4NmJjNjcxYzYyZjg5M2JkNjJmNzA1NDFjZTgiLCJ1c2VySWQiOiIxNTY4MjcwNjc2In0=</vt:lpwstr>
  </property>
</Properties>
</file>